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123DF45C"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7454D6">
              <w:rPr>
                <w:b/>
                <w:sz w:val="20"/>
                <w:szCs w:val="20"/>
                <w:lang w:val="en-US"/>
              </w:rPr>
              <w:t xml:space="preserve">TÜRK </w:t>
            </w:r>
            <w:r w:rsidR="00330CC9">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5A1F22">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160D549A" w14:textId="6AA53501" w:rsidR="00010104" w:rsidRPr="00010104" w:rsidRDefault="00010104" w:rsidP="00010104">
            <w:pPr>
              <w:pStyle w:val="TableParagraph"/>
              <w:ind w:left="62" w:right="47"/>
              <w:jc w:val="center"/>
              <w:rPr>
                <w:sz w:val="20"/>
              </w:rPr>
            </w:pPr>
            <w:r w:rsidRPr="00010104">
              <w:rPr>
                <w:sz w:val="20"/>
              </w:rPr>
              <w:t>K</w:t>
            </w:r>
            <w:r w:rsidR="009A6BCF">
              <w:rPr>
                <w:sz w:val="20"/>
              </w:rPr>
              <w:t>TM</w:t>
            </w:r>
            <w:r w:rsidR="005A1F22">
              <w:rPr>
                <w:sz w:val="20"/>
              </w:rPr>
              <w:t>4</w:t>
            </w:r>
            <w:r w:rsidR="00134372">
              <w:rPr>
                <w:sz w:val="20"/>
              </w:rPr>
              <w:t>77</w:t>
            </w:r>
            <w:r w:rsidRPr="00010104">
              <w:rPr>
                <w:sz w:val="20"/>
              </w:rPr>
              <w:t xml:space="preserve"> </w:t>
            </w:r>
          </w:p>
          <w:p w14:paraId="662124F0" w14:textId="7B9DBD8B" w:rsidR="00867237" w:rsidRPr="00A07762" w:rsidRDefault="00867237" w:rsidP="00423F35">
            <w:pPr>
              <w:pStyle w:val="TableParagraph"/>
              <w:ind w:left="62" w:right="47"/>
              <w:jc w:val="center"/>
              <w:rPr>
                <w:sz w:val="20"/>
              </w:rPr>
            </w:pPr>
          </w:p>
        </w:tc>
        <w:tc>
          <w:tcPr>
            <w:tcW w:w="2977" w:type="dxa"/>
            <w:vAlign w:val="center"/>
          </w:tcPr>
          <w:p w14:paraId="1CEBD82D" w14:textId="77777777" w:rsidR="005A1F22" w:rsidRDefault="005A1F22" w:rsidP="005A1F22">
            <w:pPr>
              <w:pStyle w:val="TableParagraph"/>
              <w:spacing w:before="16"/>
              <w:jc w:val="center"/>
              <w:rPr>
                <w:rFonts w:ascii="Tahoma" w:hAnsi="Tahoma" w:cs="Tahoma"/>
                <w:sz w:val="18"/>
                <w:szCs w:val="21"/>
              </w:rPr>
            </w:pPr>
          </w:p>
          <w:p w14:paraId="5657802A" w14:textId="2EC1B6B7" w:rsidR="00010104" w:rsidRPr="005A1F22" w:rsidRDefault="001E6DEB" w:rsidP="005A1F22">
            <w:pPr>
              <w:pStyle w:val="TableParagraph"/>
              <w:spacing w:before="16"/>
              <w:jc w:val="center"/>
              <w:rPr>
                <w:rFonts w:ascii="Tahoma" w:hAnsi="Tahoma" w:cs="Tahoma"/>
                <w:sz w:val="18"/>
                <w:szCs w:val="21"/>
              </w:rPr>
            </w:pPr>
            <w:r>
              <w:rPr>
                <w:rFonts w:ascii="Tahoma" w:hAnsi="Tahoma" w:cs="Tahoma"/>
                <w:sz w:val="18"/>
                <w:szCs w:val="21"/>
              </w:rPr>
              <w:t>MÜZİKTE TRANSPOZE</w:t>
            </w:r>
          </w:p>
          <w:p w14:paraId="41C4888C" w14:textId="7F47E1D9" w:rsidR="00867237" w:rsidRPr="00A07762" w:rsidRDefault="00867237" w:rsidP="005A1F22">
            <w:pPr>
              <w:pStyle w:val="TableParagraph"/>
              <w:ind w:left="14"/>
              <w:jc w:val="center"/>
              <w:rPr>
                <w:sz w:val="20"/>
              </w:rPr>
            </w:pPr>
          </w:p>
        </w:tc>
        <w:tc>
          <w:tcPr>
            <w:tcW w:w="1276" w:type="dxa"/>
            <w:vAlign w:val="center"/>
          </w:tcPr>
          <w:p w14:paraId="2EDFD95E" w14:textId="721D2C68" w:rsidR="00867237" w:rsidRPr="00E055F8" w:rsidRDefault="00867237" w:rsidP="00E055F8">
            <w:pPr>
              <w:pStyle w:val="TableParagraph"/>
              <w:jc w:val="center"/>
              <w:rPr>
                <w:spacing w:val="-2"/>
                <w:sz w:val="20"/>
              </w:rPr>
            </w:pPr>
            <w:r w:rsidRPr="00A07762">
              <w:rPr>
                <w:spacing w:val="-2"/>
                <w:sz w:val="20"/>
              </w:rPr>
              <w:t>Zorunlu</w:t>
            </w:r>
          </w:p>
        </w:tc>
        <w:tc>
          <w:tcPr>
            <w:tcW w:w="992" w:type="dxa"/>
          </w:tcPr>
          <w:p w14:paraId="5CA2A5BE" w14:textId="14BD29B8" w:rsidR="00867237" w:rsidRPr="00A07762" w:rsidRDefault="00867237" w:rsidP="00423F35">
            <w:pPr>
              <w:pStyle w:val="TableParagraph"/>
              <w:spacing w:before="16"/>
              <w:jc w:val="center"/>
              <w:rPr>
                <w:rFonts w:ascii="Times New Roman"/>
                <w:sz w:val="20"/>
              </w:rPr>
            </w:pPr>
          </w:p>
          <w:p w14:paraId="66BD4582" w14:textId="37F63117" w:rsidR="00867237" w:rsidRPr="00A07762" w:rsidRDefault="008875EF"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5EC208D2" w:rsidR="00867237" w:rsidRPr="00A07762" w:rsidRDefault="00867237" w:rsidP="00423F35">
            <w:pPr>
              <w:pStyle w:val="TableParagraph"/>
              <w:ind w:left="14"/>
              <w:jc w:val="center"/>
              <w:rPr>
                <w:sz w:val="20"/>
              </w:rPr>
            </w:pPr>
          </w:p>
        </w:tc>
        <w:tc>
          <w:tcPr>
            <w:tcW w:w="1710" w:type="dxa"/>
            <w:vAlign w:val="center"/>
          </w:tcPr>
          <w:p w14:paraId="6E69D48B" w14:textId="44E82762" w:rsidR="00867237" w:rsidRPr="00A07762" w:rsidRDefault="00867237" w:rsidP="00423F35">
            <w:pPr>
              <w:pStyle w:val="TableParagraph"/>
              <w:jc w:val="center"/>
              <w:rPr>
                <w:sz w:val="20"/>
              </w:rPr>
            </w:pPr>
          </w:p>
        </w:tc>
      </w:tr>
      <w:tr w:rsidR="00743AD9" w:rsidRPr="00A07762" w14:paraId="54DA54A5" w14:textId="77777777" w:rsidTr="0026491F">
        <w:trPr>
          <w:trHeight w:val="734"/>
        </w:trPr>
        <w:tc>
          <w:tcPr>
            <w:tcW w:w="1418" w:type="dxa"/>
            <w:vAlign w:val="center"/>
          </w:tcPr>
          <w:p w14:paraId="60643D40" w14:textId="2A242067" w:rsidR="00743AD9" w:rsidRPr="00A07762" w:rsidRDefault="00743AD9" w:rsidP="00743AD9">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743AD9" w:rsidRPr="00374BEA" w14:paraId="561CC5FC" w14:textId="77777777" w:rsidTr="00743AD9">
              <w:trPr>
                <w:trHeight w:val="734"/>
              </w:trPr>
              <w:tc>
                <w:tcPr>
                  <w:tcW w:w="9081" w:type="dxa"/>
                  <w:vAlign w:val="center"/>
                </w:tcPr>
                <w:p w14:paraId="750B85E6" w14:textId="77777777" w:rsidR="00743AD9" w:rsidRPr="00374BEA" w:rsidRDefault="00743AD9" w:rsidP="00743AD9">
                  <w:pPr>
                    <w:pStyle w:val="TableParagraph"/>
                    <w:jc w:val="both"/>
                    <w:rPr>
                      <w:sz w:val="20"/>
                    </w:rPr>
                  </w:pPr>
                  <w:r w:rsidRPr="00374BEA">
                    <w:rPr>
                      <w:sz w:val="20"/>
                    </w:rPr>
                    <w:t>Doç. Dr. Serbülend Arpa sarpa@aybu.edu.tr</w:t>
                  </w:r>
                </w:p>
              </w:tc>
            </w:tr>
          </w:tbl>
          <w:p w14:paraId="1ABCB78D" w14:textId="78B1F0E0" w:rsidR="00743AD9" w:rsidRPr="00EA0355" w:rsidRDefault="00743AD9" w:rsidP="00743AD9">
            <w:pPr>
              <w:pStyle w:val="TableParagraph"/>
              <w:jc w:val="both"/>
              <w:rPr>
                <w:sz w:val="20"/>
              </w:rPr>
            </w:pPr>
          </w:p>
        </w:tc>
      </w:tr>
      <w:tr w:rsidR="00743AD9" w:rsidRPr="00A07762" w14:paraId="644DE186" w14:textId="77777777" w:rsidTr="0026491F">
        <w:trPr>
          <w:trHeight w:val="734"/>
        </w:trPr>
        <w:tc>
          <w:tcPr>
            <w:tcW w:w="1418" w:type="dxa"/>
            <w:vAlign w:val="center"/>
          </w:tcPr>
          <w:p w14:paraId="24CBC522" w14:textId="27CC6FD9" w:rsidR="00743AD9" w:rsidRDefault="00743AD9" w:rsidP="00743AD9">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743AD9" w:rsidRPr="00374BEA" w14:paraId="128A7D7B" w14:textId="77777777" w:rsidTr="00743AD9">
              <w:trPr>
                <w:trHeight w:val="734"/>
              </w:trPr>
              <w:tc>
                <w:tcPr>
                  <w:tcW w:w="9081" w:type="dxa"/>
                  <w:vAlign w:val="center"/>
                </w:tcPr>
                <w:p w14:paraId="78849D11" w14:textId="77777777" w:rsidR="00743AD9" w:rsidRPr="00374BEA" w:rsidRDefault="00743AD9" w:rsidP="00743AD9">
                  <w:pPr>
                    <w:pStyle w:val="TableParagraph"/>
                    <w:jc w:val="both"/>
                    <w:rPr>
                      <w:sz w:val="20"/>
                    </w:rPr>
                  </w:pPr>
                  <w:r w:rsidRPr="00374BEA">
                    <w:rPr>
                      <w:b/>
                      <w:bCs/>
                      <w:sz w:val="20"/>
                    </w:rPr>
                    <w:t xml:space="preserve">  </w:t>
                  </w:r>
                  <w:r w:rsidRPr="00374BEA">
                    <w:rPr>
                      <w:sz w:val="20"/>
                    </w:rPr>
                    <w:t>Perşembe 13.00-14.00/405</w:t>
                  </w:r>
                </w:p>
              </w:tc>
            </w:tr>
          </w:tbl>
          <w:p w14:paraId="38565D81" w14:textId="0B1A1D80" w:rsidR="00743AD9" w:rsidRPr="00A07762" w:rsidRDefault="00743AD9" w:rsidP="00743AD9">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67084C6A" w14:textId="77777777" w:rsidR="001E6DEB" w:rsidRPr="001E6DEB" w:rsidRDefault="001E6DEB" w:rsidP="001E6DEB">
            <w:pPr>
              <w:pStyle w:val="TableParagraph"/>
              <w:spacing w:before="54"/>
              <w:jc w:val="both"/>
              <w:rPr>
                <w:sz w:val="20"/>
              </w:rPr>
            </w:pPr>
            <w:r w:rsidRPr="001E6DEB">
              <w:rPr>
                <w:sz w:val="20"/>
              </w:rPr>
              <w:t xml:space="preserve">Bu dersin amacı; öğrencilerin şed, ahenk kavramlarını tanımalarını ve müzikal uygulamalarda sıklıkla karşılaşacakları transpoze kavramlarını doğru yorumlayarak icra edebilmelerini sağlamaktır. </w:t>
            </w:r>
          </w:p>
          <w:p w14:paraId="413F8BE2" w14:textId="1AC41C17" w:rsidR="00630C60" w:rsidRPr="00A07762" w:rsidRDefault="00630C60" w:rsidP="009B50FD">
            <w:pPr>
              <w:pStyle w:val="TableParagraph"/>
              <w:spacing w:before="54"/>
              <w:jc w:val="both"/>
              <w:rPr>
                <w:sz w:val="20"/>
              </w:rPr>
            </w:pP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71E02052" w14:textId="77777777" w:rsidR="001E6DEB" w:rsidRPr="001E6DEB" w:rsidRDefault="001E6DEB" w:rsidP="001E6DEB">
            <w:pPr>
              <w:pStyle w:val="TableParagraph"/>
              <w:spacing w:before="140"/>
              <w:jc w:val="both"/>
              <w:rPr>
                <w:iCs/>
                <w:sz w:val="20"/>
              </w:rPr>
            </w:pPr>
            <w:r w:rsidRPr="001E6DEB">
              <w:rPr>
                <w:iCs/>
                <w:sz w:val="20"/>
              </w:rPr>
              <w:t xml:space="preserve">Arel, H. S. (1983). Türk Musikisi Nazariyatı Dersleri. İstanbul: İleri Türk Musikisi Konservatuvarı Yayınları.&lt;BR&gt;Ezgi, S. (1933). Nazari ve Ameli Türk Musikisi (C. 1-5, C. 1). İstanbul: Milli Mecmua Matbaası.&lt;BR&gt;Gûnalçın, S. (2024). Türk Makam Müziğinde Şed Uygulamalarının Perde Kullanımına Etkileri. H. Yücel ve S. Türkel Öter (Ed.), Müzik Kültürüne Dair Çeşitli Görüşler XIV içinde (1. Baskı.). Konya: Eğitim Yayınevi.&lt;BR&gt;Kahyaoğlu, Y. (2019). Türk Müziğinde Transpoze (Şed/Göçürme). İnönü Üniversitesi Kültür ve Sanat Dergisi, 5(2), 92-98. Karadeniz, M. E. (1979). Türk Mûsikîsinin Nazariye ve Esasları. Ankara: Türkiye İş Bankası Kültür Yayınları. Önen, U. (2007). Ses Kayıt ve Müzik Teknolojileri (Onuncu Basım.). İstanbul: Çitlembik Yayınları. Özkan, İ. H. (2000). Türk Mûsıkîsi Nazariyatı ve Usûlleri (5. bs.). İstanbul: Ötüken Neşriyat. Tıraşcı, M. (2017). Türk Mûsikîsi Nazariyatı Tarihi (1. bs.). İstanbul: Kayıhan Yayınları. ZEREN, A. (2008). MÜZİKTE SES SİSTEMLERİ. İstanbul: Pan Yayıncılık. Zeren, A. (2008). Müzikte Ses Sistemleri (2. bs.). İstanbul: Pan Yayıncılık. Hatipoğlu, E. (Aralık 2013). Türk Musikîsinde Ahenkler. İSTEM 22 131-144. </w:t>
            </w:r>
          </w:p>
          <w:p w14:paraId="3E44E1C0" w14:textId="77777777" w:rsidR="001E6DEB" w:rsidRPr="001E6DEB" w:rsidRDefault="001E6DEB" w:rsidP="001E6DEB">
            <w:pPr>
              <w:pStyle w:val="TableParagraph"/>
              <w:spacing w:before="140"/>
              <w:jc w:val="both"/>
              <w:rPr>
                <w:iCs/>
                <w:sz w:val="20"/>
              </w:rPr>
            </w:pPr>
            <w:r w:rsidRPr="001E6DEB">
              <w:rPr>
                <w:iCs/>
                <w:sz w:val="20"/>
              </w:rPr>
              <w:t>Arel, H. S. (1983). Türk Musikisi Nazariyatı Dersleri. İstanbul: İleri Türk Musikisi Konservatuvarı Yayınları.</w:t>
            </w:r>
            <w:r w:rsidRPr="001E6DEB">
              <w:rPr>
                <w:iCs/>
                <w:sz w:val="20"/>
              </w:rPr>
              <w:br/>
              <w:t>Ezgi, S. (1933). Nazari ve Ameli Türk Musikisi (C. 1-5, C. 1). İstanbul: Milli Mecmua Matbaası.</w:t>
            </w:r>
            <w:r w:rsidRPr="001E6DEB">
              <w:rPr>
                <w:iCs/>
                <w:sz w:val="20"/>
              </w:rPr>
              <w:br/>
              <w:t>Gûnalçın, S. (2024). Türk Makam Müziğinde Şed Uygulamalarının Perde Kullanımına Etkileri. H. Yücel ve S. Türkel Öter (Ed.), Müzik Kültürüne Dair Çeşitli Görüşler XIV içinde (1. Baskı.). Konya: Eğitim Yayınevi.</w:t>
            </w:r>
            <w:r w:rsidRPr="001E6DEB">
              <w:rPr>
                <w:iCs/>
                <w:sz w:val="20"/>
              </w:rPr>
              <w:br/>
              <w:t>Kahyaoğlu, Y. (2019). Türk Müziğinde Transpoze (Şed/Göçürme). İnönü Üniversitesi Kültür ve Sanat Dergisi, 5(2), 92-98.</w:t>
            </w:r>
            <w:r w:rsidRPr="001E6DEB">
              <w:rPr>
                <w:iCs/>
                <w:sz w:val="20"/>
              </w:rPr>
              <w:br/>
              <w:t>Karadeniz, M. E. (1979). Türk Mûsikîsinin Nazariye ve Esasları. Ankara: Türkiye İş Bankası Kültür Yayınları.</w:t>
            </w:r>
            <w:r w:rsidRPr="001E6DEB">
              <w:rPr>
                <w:iCs/>
                <w:sz w:val="20"/>
              </w:rPr>
              <w:br/>
              <w:t>Önen, U. (2007). Ses Kayıt ve Müzik Teknolojileri (Onuncu Basım.). İstanbul: Çitlembik Yayınları.</w:t>
            </w:r>
            <w:r w:rsidRPr="001E6DEB">
              <w:rPr>
                <w:iCs/>
                <w:sz w:val="20"/>
              </w:rPr>
              <w:br/>
              <w:t>Özkan, İ. H. (2000). Türk Mûsıkîsi Nazariyatı ve Usûlleri (5. bs.). İstanbul: Ötüken Neşriyat.</w:t>
            </w:r>
            <w:r w:rsidRPr="001E6DEB">
              <w:rPr>
                <w:iCs/>
                <w:sz w:val="20"/>
              </w:rPr>
              <w:br/>
              <w:t>Tıraşcı, M. (2017). Türk Mûsikîsi Nazariyatı Tarihi (1. bs.). İstanbul: Kayıhan Yayınları.</w:t>
            </w:r>
            <w:r w:rsidRPr="001E6DEB">
              <w:rPr>
                <w:iCs/>
                <w:sz w:val="20"/>
              </w:rPr>
              <w:br/>
              <w:t>ZEREN, A. (2008). MÜZİKTE SES SİSTEMLERİ. İstanbul: Pan Yayıncılık.</w:t>
            </w:r>
            <w:r w:rsidRPr="001E6DEB">
              <w:rPr>
                <w:iCs/>
                <w:sz w:val="20"/>
              </w:rPr>
              <w:br/>
              <w:t>Zeren, A. (2008). Müzikte Ses Sistemleri (2. bs.). İstanbul: Pan Yayıncılık.</w:t>
            </w:r>
            <w:r w:rsidRPr="001E6DEB">
              <w:rPr>
                <w:iCs/>
                <w:sz w:val="20"/>
              </w:rPr>
              <w:br/>
              <w:t xml:space="preserve">Hatipoğlu, E. (Aralık 2013). Türk Musikîsinde Ahenkler. İSTEM 22 131-144. </w:t>
            </w:r>
          </w:p>
          <w:p w14:paraId="6093A56F" w14:textId="1C44747E" w:rsidR="00871F5E" w:rsidRPr="00423F35" w:rsidRDefault="00871F5E" w:rsidP="009B50FD">
            <w:pPr>
              <w:pStyle w:val="TableParagraph"/>
              <w:spacing w:before="140"/>
              <w:jc w:val="both"/>
              <w:rPr>
                <w:iCs/>
                <w:sz w:val="20"/>
              </w:rPr>
            </w:pP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4D71D123" w14:textId="77777777" w:rsidR="001E6DEB" w:rsidRPr="001E6DEB" w:rsidRDefault="001E6DEB" w:rsidP="001E6DEB">
            <w:pPr>
              <w:pStyle w:val="TableParagraph"/>
              <w:spacing w:before="159"/>
              <w:ind w:left="110"/>
              <w:jc w:val="both"/>
              <w:rPr>
                <w:sz w:val="20"/>
              </w:rPr>
            </w:pPr>
            <w:r w:rsidRPr="001E6DEB">
              <w:rPr>
                <w:sz w:val="20"/>
              </w:rPr>
              <w:t xml:space="preserve">Türk müziği perde sistemi ve dizilerinin başka perdele aktarma hususunun teorik ve pratik bilgisi </w:t>
            </w:r>
          </w:p>
          <w:p w14:paraId="008A3926" w14:textId="515FDCD0" w:rsidR="00630C60" w:rsidRPr="00EA0355" w:rsidRDefault="00630C60" w:rsidP="009B50FD">
            <w:pPr>
              <w:pStyle w:val="TableParagraph"/>
              <w:spacing w:before="159"/>
              <w:ind w:left="110"/>
              <w:jc w:val="both"/>
              <w:rPr>
                <w:sz w:val="20"/>
              </w:rPr>
            </w:pP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1E6DEB">
              <w:trPr>
                <w:trHeight w:val="24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2C4F6279" w14:textId="77777777" w:rsidR="001E6DEB" w:rsidRPr="001E6DEB" w:rsidRDefault="001E6DEB" w:rsidP="001E6DEB">
                  <w:pPr>
                    <w:jc w:val="both"/>
                  </w:pPr>
                  <w:r w:rsidRPr="001E6DEB">
                    <w:t xml:space="preserve">Türk müziğindeki şed ve ahenk kavramlarını anlar. </w:t>
                  </w:r>
                </w:p>
                <w:p w14:paraId="3D353CF7" w14:textId="2D6ACF76" w:rsidR="003D5B92" w:rsidRDefault="003D5B92" w:rsidP="003D5B92">
                  <w:pPr>
                    <w:jc w:val="both"/>
                  </w:pP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2F0AD10A" w14:textId="77777777" w:rsidR="001E6DEB" w:rsidRPr="001E6DEB" w:rsidRDefault="001E6DEB" w:rsidP="001E6DEB">
                  <w:pPr>
                    <w:jc w:val="both"/>
                  </w:pPr>
                  <w:r w:rsidRPr="001E6DEB">
                    <w:t>Farklı müzik sistemlerdeki nota frekanslarını tanır.</w:t>
                  </w:r>
                </w:p>
                <w:p w14:paraId="6DD7D556" w14:textId="340B37DC" w:rsidR="003D5B92" w:rsidRDefault="003D5B92" w:rsidP="003D5B92">
                  <w:pPr>
                    <w:jc w:val="both"/>
                  </w:pP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575E7653" w14:textId="77777777" w:rsidR="001E6DEB" w:rsidRPr="001E6DEB" w:rsidRDefault="001E6DEB" w:rsidP="001E6DEB">
                  <w:pPr>
                    <w:jc w:val="both"/>
                  </w:pPr>
                  <w:r w:rsidRPr="001E6DEB">
                    <w:t xml:space="preserve">Türk müziğinde şed yapabililen perdeleri hesaplayabilir. </w:t>
                  </w:r>
                </w:p>
                <w:p w14:paraId="690FBF50" w14:textId="2EC0C325" w:rsidR="003D5B92" w:rsidRDefault="003D5B92" w:rsidP="003D5B92">
                  <w:pPr>
                    <w:jc w:val="both"/>
                  </w:pP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77777777" w:rsidR="00AE2FFC" w:rsidRDefault="00AE2FFC" w:rsidP="003D5B92">
                  <w:pPr>
                    <w:jc w:val="both"/>
                  </w:pP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77777777" w:rsidR="00AE2FFC" w:rsidRDefault="00AE2FFC" w:rsidP="003D5B92">
                  <w:pPr>
                    <w:jc w:val="both"/>
                  </w:pP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77777777" w:rsidR="00AE2FFC" w:rsidRDefault="00AE2FFC" w:rsidP="003D5B92">
                  <w:pPr>
                    <w:jc w:val="both"/>
                  </w:pP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lastRenderedPageBreak/>
                    <w:t>7</w:t>
                  </w:r>
                </w:p>
              </w:tc>
              <w:tc>
                <w:tcPr>
                  <w:tcW w:w="8015" w:type="dxa"/>
                </w:tcPr>
                <w:p w14:paraId="3A53BDB2" w14:textId="77777777" w:rsidR="00AE2FFC" w:rsidRDefault="00AE2FFC"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55034C85" w14:textId="065D8C17" w:rsidR="006F7080" w:rsidRDefault="006F7080" w:rsidP="006F7080">
                  <w:pPr>
                    <w:jc w:val="both"/>
                  </w:pPr>
                </w:p>
              </w:tc>
              <w:tc>
                <w:tcPr>
                  <w:tcW w:w="8023" w:type="dxa"/>
                </w:tcPr>
                <w:p w14:paraId="7A9B7C94" w14:textId="10D22F63" w:rsidR="006F7080" w:rsidRDefault="001E6DEB" w:rsidP="001E6DEB">
                  <w:pPr>
                    <w:jc w:val="both"/>
                  </w:pPr>
                  <w:r w:rsidRPr="001E6DEB">
                    <w:t xml:space="preserve">Geleneksel Türk Müziği nazariyatında var olan temel ekolleri bilir; makam kavramını ve müziğimizde kullanılan makamları gerek teorik gerekse pratik yansımalarını içerek şekilde tanır ve uygular. </w:t>
                  </w:r>
                </w:p>
              </w:tc>
            </w:tr>
            <w:tr w:rsidR="006F7080" w14:paraId="084F6DA6" w14:textId="77777777" w:rsidTr="00EC1DD9">
              <w:trPr>
                <w:trHeight w:val="276"/>
              </w:trPr>
              <w:tc>
                <w:tcPr>
                  <w:tcW w:w="1054" w:type="dxa"/>
                </w:tcPr>
                <w:p w14:paraId="424A90A3" w14:textId="77777777" w:rsidR="006F7080" w:rsidRDefault="006F7080" w:rsidP="006F7080">
                  <w:pPr>
                    <w:jc w:val="both"/>
                  </w:pPr>
                </w:p>
              </w:tc>
              <w:tc>
                <w:tcPr>
                  <w:tcW w:w="8023" w:type="dxa"/>
                </w:tcPr>
                <w:p w14:paraId="419B927C" w14:textId="6A709B50" w:rsidR="006F7080" w:rsidRDefault="001E6DEB" w:rsidP="001E6DEB">
                  <w:pPr>
                    <w:jc w:val="both"/>
                  </w:pPr>
                  <w:r w:rsidRPr="001E6DEB">
                    <w:t>Makam kavramının Geleneksel Türk Müziğinin tüm unsurları içerisinde görülen bütünleştirici rolünü hem teori hem de icra alanlarındaki yansımalarıyla anlayabilir.</w:t>
                  </w:r>
                </w:p>
              </w:tc>
            </w:tr>
            <w:tr w:rsidR="006F7080" w14:paraId="6E8DF19E" w14:textId="77777777" w:rsidTr="00EC1DD9">
              <w:trPr>
                <w:trHeight w:val="288"/>
              </w:trPr>
              <w:tc>
                <w:tcPr>
                  <w:tcW w:w="1054" w:type="dxa"/>
                </w:tcPr>
                <w:p w14:paraId="6A2E4189" w14:textId="77777777" w:rsidR="006F7080" w:rsidRDefault="006F7080" w:rsidP="006F7080">
                  <w:pPr>
                    <w:jc w:val="both"/>
                  </w:pPr>
                </w:p>
              </w:tc>
              <w:tc>
                <w:tcPr>
                  <w:tcW w:w="8023" w:type="dxa"/>
                </w:tcPr>
                <w:p w14:paraId="0B950282" w14:textId="7D034EA9" w:rsidR="006F7080" w:rsidRDefault="001E6DEB" w:rsidP="001E6DEB">
                  <w:pPr>
                    <w:tabs>
                      <w:tab w:val="left" w:pos="2211"/>
                    </w:tabs>
                    <w:jc w:val="both"/>
                  </w:pPr>
                  <w:r w:rsidRPr="001E6DEB">
                    <w:t>Klasik Batı Müziği teorisinin temelini oluşturan müzik tarihi, aralık, armoni ve form bilgisi gibi konularda temel düzeyde bilgi ve birikime sahip olur.</w:t>
                  </w:r>
                </w:p>
              </w:tc>
            </w:tr>
            <w:tr w:rsidR="006F7080" w14:paraId="21978F1E" w14:textId="77777777" w:rsidTr="00EC1DD9">
              <w:trPr>
                <w:trHeight w:val="276"/>
              </w:trPr>
              <w:tc>
                <w:tcPr>
                  <w:tcW w:w="1054" w:type="dxa"/>
                </w:tcPr>
                <w:p w14:paraId="567B23AC" w14:textId="77777777" w:rsidR="006F7080" w:rsidRDefault="006F7080" w:rsidP="006F7080">
                  <w:pPr>
                    <w:jc w:val="both"/>
                  </w:pPr>
                </w:p>
              </w:tc>
              <w:tc>
                <w:tcPr>
                  <w:tcW w:w="8023" w:type="dxa"/>
                </w:tcPr>
                <w:p w14:paraId="4D145F44" w14:textId="02ED9A3E" w:rsidR="006F7080" w:rsidRDefault="001E6DEB" w:rsidP="001E6DEB">
                  <w:pPr>
                    <w:jc w:val="both"/>
                  </w:pPr>
                  <w:r w:rsidRPr="001E6DEB">
                    <w:t xml:space="preserve">Gerek tonal gerekse makamsal müziğe ilişkin temel müzik bilgisi, müzik yazısının okunması ve dinlenen müziğin notaya alınması gibi konularda gerekli bilgi, beceri ve donanıma sahip olur. </w:t>
                  </w:r>
                </w:p>
              </w:tc>
            </w:tr>
            <w:tr w:rsidR="006F7080" w14:paraId="578B2B92" w14:textId="77777777" w:rsidTr="00EC1DD9">
              <w:trPr>
                <w:trHeight w:val="288"/>
              </w:trPr>
              <w:tc>
                <w:tcPr>
                  <w:tcW w:w="1054" w:type="dxa"/>
                </w:tcPr>
                <w:p w14:paraId="4E5A3C74" w14:textId="77777777" w:rsidR="006F7080" w:rsidRDefault="006F7080" w:rsidP="006F7080">
                  <w:pPr>
                    <w:jc w:val="both"/>
                  </w:pPr>
                </w:p>
              </w:tc>
              <w:tc>
                <w:tcPr>
                  <w:tcW w:w="8023" w:type="dxa"/>
                </w:tcPr>
                <w:p w14:paraId="76CDFDB6" w14:textId="7042DEC3" w:rsidR="006F7080" w:rsidRDefault="001E6DEB" w:rsidP="001E6DEB">
                  <w:pPr>
                    <w:jc w:val="both"/>
                  </w:pPr>
                  <w:r w:rsidRPr="001E6DEB">
                    <w:t>Türk Din Musikisi başta olmak üzere, Geleneksel Türk Müziği'ne ilişkin geniş bir repertuvar bilgisi ve birikimine sahip olur.</w:t>
                  </w:r>
                </w:p>
              </w:tc>
            </w:tr>
            <w:tr w:rsidR="00AE2FFC" w14:paraId="1FC64131" w14:textId="77777777" w:rsidTr="00EC1DD9">
              <w:trPr>
                <w:trHeight w:val="288"/>
              </w:trPr>
              <w:tc>
                <w:tcPr>
                  <w:tcW w:w="1054" w:type="dxa"/>
                </w:tcPr>
                <w:p w14:paraId="0425991D" w14:textId="77777777" w:rsidR="00AE2FFC" w:rsidRDefault="00AE2FFC" w:rsidP="006F7080">
                  <w:pPr>
                    <w:jc w:val="both"/>
                  </w:pPr>
                </w:p>
              </w:tc>
              <w:tc>
                <w:tcPr>
                  <w:tcW w:w="8023" w:type="dxa"/>
                </w:tcPr>
                <w:p w14:paraId="316F8ECE" w14:textId="600BF7A3" w:rsidR="00AE2FFC" w:rsidRDefault="001E6DEB" w:rsidP="006F7080">
                  <w:pPr>
                    <w:jc w:val="both"/>
                  </w:pPr>
                  <w:r w:rsidRPr="001E6DEB">
                    <w:t>Bir bilimsel araştırma konusu belirleme ve bu konu ile ilgili kaynak taraması, yöntem tespiti ve veri elde etme becerilerini kazanır.</w:t>
                  </w:r>
                </w:p>
              </w:tc>
            </w:tr>
            <w:tr w:rsidR="00AE2FFC" w14:paraId="7348118E" w14:textId="77777777" w:rsidTr="00EC1DD9">
              <w:trPr>
                <w:trHeight w:val="288"/>
              </w:trPr>
              <w:tc>
                <w:tcPr>
                  <w:tcW w:w="1054" w:type="dxa"/>
                </w:tcPr>
                <w:p w14:paraId="67F7A39D" w14:textId="77777777" w:rsidR="00AE2FFC" w:rsidRDefault="00AE2FFC" w:rsidP="006F7080">
                  <w:pPr>
                    <w:jc w:val="both"/>
                  </w:pPr>
                </w:p>
              </w:tc>
              <w:tc>
                <w:tcPr>
                  <w:tcW w:w="8023" w:type="dxa"/>
                </w:tcPr>
                <w:p w14:paraId="224CB1A7" w14:textId="37BA3DDE" w:rsidR="00AE2FFC" w:rsidRDefault="001E6DEB" w:rsidP="001E6DEB">
                  <w:pPr>
                    <w:tabs>
                      <w:tab w:val="left" w:pos="1526"/>
                    </w:tabs>
                    <w:jc w:val="both"/>
                  </w:pPr>
                  <w:r w:rsidRPr="001E6DEB">
                    <w:t>Türk Din Musikisi'ni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77777777" w:rsidR="00AE2FFC" w:rsidRDefault="00AE2FFC" w:rsidP="006F7080">
                  <w:pPr>
                    <w:jc w:val="both"/>
                  </w:pPr>
                </w:p>
              </w:tc>
              <w:tc>
                <w:tcPr>
                  <w:tcW w:w="8023" w:type="dxa"/>
                </w:tcPr>
                <w:p w14:paraId="15EAB685" w14:textId="5EE3C5D9" w:rsidR="00AE2FFC" w:rsidRDefault="001E6DEB" w:rsidP="001E6DEB">
                  <w:pPr>
                    <w:tabs>
                      <w:tab w:val="left" w:pos="2434"/>
                    </w:tabs>
                    <w:jc w:val="both"/>
                  </w:pPr>
                  <w:r w:rsidRPr="001E6DEB">
                    <w:t>Türk Din Musikisi icra geleneğinde yer alan geleneksel çalgı icrası veya Türk Din Musikisi ses icrası alanında üst düzey bilgi, beceri ve donanıma sahip olur.</w:t>
                  </w:r>
                </w:p>
              </w:tc>
            </w:tr>
            <w:tr w:rsidR="00AE2FFC" w14:paraId="0F426276" w14:textId="77777777" w:rsidTr="00EC1DD9">
              <w:trPr>
                <w:trHeight w:val="288"/>
              </w:trPr>
              <w:tc>
                <w:tcPr>
                  <w:tcW w:w="1054" w:type="dxa"/>
                </w:tcPr>
                <w:p w14:paraId="461BB361" w14:textId="77777777" w:rsidR="00AE2FFC" w:rsidRDefault="00AE2FFC" w:rsidP="006F7080">
                  <w:pPr>
                    <w:jc w:val="both"/>
                  </w:pPr>
                </w:p>
              </w:tc>
              <w:tc>
                <w:tcPr>
                  <w:tcW w:w="8023" w:type="dxa"/>
                </w:tcPr>
                <w:p w14:paraId="2FBD6116" w14:textId="433336FC" w:rsidR="00AE2FFC" w:rsidRDefault="001E6DEB" w:rsidP="006F7080">
                  <w:pPr>
                    <w:jc w:val="both"/>
                  </w:pPr>
                  <w:r w:rsidRPr="001E6DEB">
                    <w:t>Din ile sosyal ve kültürel hayatın önemli bir parçası olan müziğin etkileşimi, dini müziğin felsefi boyutu ve bunun icraya çeşitli şekillerde yansıması hususlarında gerekli bilgi ve donanıma sahip olur.</w:t>
                  </w:r>
                </w:p>
              </w:tc>
            </w:tr>
            <w:tr w:rsidR="00AE2FFC" w14:paraId="17E5CDDA" w14:textId="77777777" w:rsidTr="00EC1DD9">
              <w:trPr>
                <w:trHeight w:val="288"/>
              </w:trPr>
              <w:tc>
                <w:tcPr>
                  <w:tcW w:w="1054" w:type="dxa"/>
                </w:tcPr>
                <w:p w14:paraId="60C100BF" w14:textId="77777777" w:rsidR="00AE2FFC" w:rsidRDefault="00AE2FFC" w:rsidP="006F7080">
                  <w:pPr>
                    <w:jc w:val="both"/>
                  </w:pPr>
                </w:p>
              </w:tc>
              <w:tc>
                <w:tcPr>
                  <w:tcW w:w="8023" w:type="dxa"/>
                </w:tcPr>
                <w:p w14:paraId="7C9F4C67" w14:textId="77777777" w:rsidR="00AE2FFC" w:rsidRDefault="001E6DEB" w:rsidP="006F7080">
                  <w:pPr>
                    <w:jc w:val="both"/>
                  </w:pPr>
                  <w:r w:rsidRPr="001E6DEB">
                    <w:t>Geleneksel Türk Müziği'nde kullanılan sözlü ve sözsüz müzik formları ile form bilgisinin diğer nazari bilgiler ile birlikte kullanılarak Geleneksel Türk Müziği'nin daha doğru şekilde anlaşılması ve icra</w:t>
                  </w:r>
                  <w:r>
                    <w:t xml:space="preserve"> </w:t>
                  </w:r>
                  <w:r w:rsidRPr="001E6DEB">
                    <w:t>edilmesi hususlarında gerekli bilgi ve beceriye sahip olur.</w:t>
                  </w:r>
                </w:p>
                <w:p w14:paraId="6746883F" w14:textId="13C48A9F" w:rsidR="001E6DEB" w:rsidRDefault="001E6DEB" w:rsidP="006F7080">
                  <w:pPr>
                    <w:jc w:val="both"/>
                  </w:pPr>
                </w:p>
              </w:tc>
            </w:tr>
            <w:tr w:rsidR="001E6DEB" w14:paraId="48B2BE39" w14:textId="77777777" w:rsidTr="00EC1DD9">
              <w:trPr>
                <w:trHeight w:val="288"/>
              </w:trPr>
              <w:tc>
                <w:tcPr>
                  <w:tcW w:w="1054" w:type="dxa"/>
                </w:tcPr>
                <w:p w14:paraId="61D353BA" w14:textId="77777777" w:rsidR="001E6DEB" w:rsidRDefault="001E6DEB" w:rsidP="006F7080">
                  <w:pPr>
                    <w:jc w:val="both"/>
                  </w:pPr>
                </w:p>
              </w:tc>
              <w:tc>
                <w:tcPr>
                  <w:tcW w:w="8023" w:type="dxa"/>
                </w:tcPr>
                <w:p w14:paraId="033FFBFD" w14:textId="0BA13FDC" w:rsidR="001E6DEB" w:rsidRPr="001E6DEB" w:rsidRDefault="001E6DEB" w:rsidP="006F7080">
                  <w:pPr>
                    <w:jc w:val="both"/>
                  </w:pPr>
                  <w:r w:rsidRPr="001E6DEB">
                    <w:t>Geleneksel Türk Müziği'nde kullanılan küçük ve büyük usulleri eser icrasına eşlik ederek vurabilir, dinlediği eserlerin usullerini algılayabilir.</w:t>
                  </w:r>
                </w:p>
              </w:tc>
            </w:tr>
            <w:tr w:rsidR="001E6DEB" w14:paraId="620D0728" w14:textId="77777777" w:rsidTr="00EC1DD9">
              <w:trPr>
                <w:trHeight w:val="288"/>
              </w:trPr>
              <w:tc>
                <w:tcPr>
                  <w:tcW w:w="1054" w:type="dxa"/>
                </w:tcPr>
                <w:p w14:paraId="3C90D1B9" w14:textId="77777777" w:rsidR="001E6DEB" w:rsidRDefault="001E6DEB" w:rsidP="006F7080">
                  <w:pPr>
                    <w:jc w:val="both"/>
                  </w:pPr>
                </w:p>
              </w:tc>
              <w:tc>
                <w:tcPr>
                  <w:tcW w:w="8023" w:type="dxa"/>
                </w:tcPr>
                <w:p w14:paraId="1ACA6839" w14:textId="20206DD1" w:rsidR="001E6DEB" w:rsidRPr="001E6DEB" w:rsidRDefault="001E6DEB" w:rsidP="006F7080">
                  <w:pPr>
                    <w:jc w:val="both"/>
                  </w:pPr>
                  <w:r w:rsidRPr="001E6DEB">
                    <w:t>Geleneksel Türk Müziği'nde toplu icranın yerini ve önemini anlar; toplu icrada dikkat edilmesi gereken noktalar ile grup icrası içerisinde bireysel icranın ne şekilde katkıda bulunması gerektiği gibi hususlarda tecrübeye dayalı bilgi ve donanıma sahip olur.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5A1F22" w14:paraId="5531A340" w14:textId="77777777" w:rsidTr="0043309A">
              <w:trPr>
                <w:trHeight w:val="280"/>
              </w:trPr>
              <w:tc>
                <w:tcPr>
                  <w:tcW w:w="1054" w:type="dxa"/>
                </w:tcPr>
                <w:p w14:paraId="2A178DC2" w14:textId="311067FA" w:rsidR="005A1F22" w:rsidRDefault="001E6DEB" w:rsidP="005A1F22">
                  <w:pPr>
                    <w:jc w:val="both"/>
                  </w:pPr>
                  <w:r w:rsidRPr="00AF29FC">
                    <w:rPr>
                      <w:sz w:val="20"/>
                      <w:szCs w:val="20"/>
                    </w:rPr>
                    <w:t xml:space="preserve">1. </w:t>
                  </w:r>
                  <w:r w:rsidR="005A1F22" w:rsidRPr="00AF29FC">
                    <w:rPr>
                      <w:sz w:val="20"/>
                      <w:szCs w:val="20"/>
                    </w:rPr>
                    <w:t>Hafta</w:t>
                  </w:r>
                </w:p>
              </w:tc>
              <w:tc>
                <w:tcPr>
                  <w:tcW w:w="8015" w:type="dxa"/>
                </w:tcPr>
                <w:p w14:paraId="64A626F6" w14:textId="134B211B" w:rsidR="005A1F22" w:rsidRPr="005A1F22" w:rsidRDefault="001E6DEB" w:rsidP="005A1F22">
                  <w:pPr>
                    <w:jc w:val="both"/>
                    <w:rPr>
                      <w:sz w:val="20"/>
                      <w:szCs w:val="20"/>
                    </w:rPr>
                  </w:pPr>
                  <w:r>
                    <w:rPr>
                      <w:rFonts w:ascii="Tahoma" w:hAnsi="Tahoma" w:cs="Tahoma"/>
                      <w:sz w:val="20"/>
                      <w:szCs w:val="20"/>
                    </w:rPr>
                    <w:t>Batı Müziği Ses Sistemleri</w:t>
                  </w:r>
                </w:p>
              </w:tc>
            </w:tr>
            <w:tr w:rsidR="005A1F22" w14:paraId="216EDEF2" w14:textId="77777777" w:rsidTr="0043309A">
              <w:trPr>
                <w:trHeight w:val="269"/>
              </w:trPr>
              <w:tc>
                <w:tcPr>
                  <w:tcW w:w="1054" w:type="dxa"/>
                </w:tcPr>
                <w:p w14:paraId="6C50C010" w14:textId="65E34AD5" w:rsidR="005A1F22" w:rsidRDefault="001E6DEB" w:rsidP="005A1F22">
                  <w:pPr>
                    <w:jc w:val="both"/>
                  </w:pPr>
                  <w:r w:rsidRPr="00AF29FC">
                    <w:rPr>
                      <w:sz w:val="20"/>
                      <w:szCs w:val="20"/>
                    </w:rPr>
                    <w:t xml:space="preserve">2. </w:t>
                  </w:r>
                  <w:r w:rsidR="005A1F22" w:rsidRPr="00AF29FC">
                    <w:rPr>
                      <w:sz w:val="20"/>
                      <w:szCs w:val="20"/>
                    </w:rPr>
                    <w:t>Hafta</w:t>
                  </w:r>
                </w:p>
              </w:tc>
              <w:tc>
                <w:tcPr>
                  <w:tcW w:w="8015" w:type="dxa"/>
                </w:tcPr>
                <w:p w14:paraId="70E522A4" w14:textId="0D681A01" w:rsidR="005A1F22" w:rsidRPr="005A1F22" w:rsidRDefault="001E6DEB" w:rsidP="005A1F22">
                  <w:pPr>
                    <w:jc w:val="both"/>
                    <w:rPr>
                      <w:sz w:val="20"/>
                      <w:szCs w:val="20"/>
                    </w:rPr>
                  </w:pPr>
                  <w:r>
                    <w:rPr>
                      <w:rFonts w:ascii="Tahoma" w:hAnsi="Tahoma" w:cs="Tahoma"/>
                      <w:sz w:val="20"/>
                      <w:szCs w:val="20"/>
                    </w:rPr>
                    <w:t>Tarihi Süreçte Türk Müziğinde Kullanılan Ses Sistemleri</w:t>
                  </w:r>
                  <w:r w:rsidR="005A1F22" w:rsidRPr="005A1F22">
                    <w:rPr>
                      <w:rFonts w:ascii="Tahoma" w:hAnsi="Tahoma" w:cs="Tahoma"/>
                      <w:sz w:val="20"/>
                      <w:szCs w:val="20"/>
                    </w:rPr>
                    <w:t xml:space="preserve"> </w:t>
                  </w:r>
                </w:p>
              </w:tc>
            </w:tr>
            <w:tr w:rsidR="005A1F22" w14:paraId="6434823F" w14:textId="77777777" w:rsidTr="0043309A">
              <w:trPr>
                <w:trHeight w:val="280"/>
              </w:trPr>
              <w:tc>
                <w:tcPr>
                  <w:tcW w:w="1054" w:type="dxa"/>
                </w:tcPr>
                <w:p w14:paraId="356BBD03" w14:textId="6326B6D3" w:rsidR="005A1F22" w:rsidRDefault="001E6DEB" w:rsidP="005A1F22">
                  <w:pPr>
                    <w:jc w:val="both"/>
                  </w:pPr>
                  <w:r>
                    <w:rPr>
                      <w:sz w:val="20"/>
                      <w:szCs w:val="20"/>
                    </w:rPr>
                    <w:t xml:space="preserve">3. </w:t>
                  </w:r>
                  <w:r w:rsidR="005A1F22">
                    <w:rPr>
                      <w:sz w:val="20"/>
                      <w:szCs w:val="20"/>
                    </w:rPr>
                    <w:t>Hafta</w:t>
                  </w:r>
                </w:p>
              </w:tc>
              <w:tc>
                <w:tcPr>
                  <w:tcW w:w="8015" w:type="dxa"/>
                </w:tcPr>
                <w:p w14:paraId="013EE06E" w14:textId="2E7336EA" w:rsidR="005A1F22" w:rsidRPr="005A1F22" w:rsidRDefault="001E6DEB" w:rsidP="005A1F22">
                  <w:pPr>
                    <w:rPr>
                      <w:sz w:val="20"/>
                      <w:szCs w:val="20"/>
                    </w:rPr>
                  </w:pPr>
                  <w:r>
                    <w:rPr>
                      <w:rFonts w:ascii="Tahoma" w:hAnsi="Tahoma" w:cs="Tahoma"/>
                      <w:sz w:val="20"/>
                      <w:szCs w:val="20"/>
                    </w:rPr>
                    <w:t>Türk Müziği ile Batı Müziği Ses Sitemlerinin Farklılıkları/Karşılaştırması</w:t>
                  </w:r>
                  <w:r w:rsidRPr="005A1F22">
                    <w:rPr>
                      <w:rFonts w:ascii="Tahoma" w:hAnsi="Tahoma" w:cs="Tahoma"/>
                      <w:sz w:val="20"/>
                      <w:szCs w:val="20"/>
                    </w:rPr>
                    <w:t xml:space="preserve"> </w:t>
                  </w:r>
                </w:p>
              </w:tc>
            </w:tr>
            <w:tr w:rsidR="005A1F22" w14:paraId="11D43151" w14:textId="77777777" w:rsidTr="0043309A">
              <w:trPr>
                <w:trHeight w:val="269"/>
              </w:trPr>
              <w:tc>
                <w:tcPr>
                  <w:tcW w:w="1054" w:type="dxa"/>
                </w:tcPr>
                <w:p w14:paraId="4D75A41F" w14:textId="46C13CBE" w:rsidR="005A1F22" w:rsidRDefault="001E6DEB" w:rsidP="005A1F22">
                  <w:pPr>
                    <w:jc w:val="both"/>
                  </w:pPr>
                  <w:r>
                    <w:rPr>
                      <w:sz w:val="20"/>
                      <w:szCs w:val="20"/>
                    </w:rPr>
                    <w:t xml:space="preserve">4. </w:t>
                  </w:r>
                  <w:r w:rsidR="005A1F22">
                    <w:rPr>
                      <w:sz w:val="20"/>
                      <w:szCs w:val="20"/>
                    </w:rPr>
                    <w:t>Hafta</w:t>
                  </w:r>
                </w:p>
              </w:tc>
              <w:tc>
                <w:tcPr>
                  <w:tcW w:w="8015" w:type="dxa"/>
                </w:tcPr>
                <w:p w14:paraId="35261A85" w14:textId="62E046DA" w:rsidR="005A1F22" w:rsidRPr="005A1F22" w:rsidRDefault="001E6DEB" w:rsidP="005A1F22">
                  <w:pPr>
                    <w:jc w:val="both"/>
                    <w:rPr>
                      <w:sz w:val="20"/>
                      <w:szCs w:val="20"/>
                    </w:rPr>
                  </w:pPr>
                  <w:r>
                    <w:rPr>
                      <w:rFonts w:ascii="Tahoma" w:hAnsi="Tahoma" w:cs="Tahoma"/>
                      <w:sz w:val="20"/>
                      <w:szCs w:val="20"/>
                    </w:rPr>
                    <w:t>Ses ve Frekans İlişkisi</w:t>
                  </w:r>
                </w:p>
              </w:tc>
            </w:tr>
            <w:tr w:rsidR="005A1F22" w14:paraId="468CA674" w14:textId="77777777" w:rsidTr="0043309A">
              <w:trPr>
                <w:trHeight w:val="280"/>
              </w:trPr>
              <w:tc>
                <w:tcPr>
                  <w:tcW w:w="1054" w:type="dxa"/>
                </w:tcPr>
                <w:p w14:paraId="1474B177" w14:textId="7BAD6547" w:rsidR="005A1F22" w:rsidRDefault="001E6DEB" w:rsidP="005A1F22">
                  <w:pPr>
                    <w:jc w:val="both"/>
                  </w:pPr>
                  <w:r>
                    <w:rPr>
                      <w:sz w:val="20"/>
                      <w:szCs w:val="20"/>
                    </w:rPr>
                    <w:t xml:space="preserve">5. </w:t>
                  </w:r>
                  <w:r w:rsidR="005A1F22">
                    <w:rPr>
                      <w:sz w:val="20"/>
                      <w:szCs w:val="20"/>
                    </w:rPr>
                    <w:t>Hafta</w:t>
                  </w:r>
                </w:p>
              </w:tc>
              <w:tc>
                <w:tcPr>
                  <w:tcW w:w="8015" w:type="dxa"/>
                </w:tcPr>
                <w:p w14:paraId="5BC8EF2E" w14:textId="1E98D1C6" w:rsidR="005A1F22" w:rsidRPr="005A1F22" w:rsidRDefault="001E6DEB" w:rsidP="005A1F22">
                  <w:pPr>
                    <w:jc w:val="both"/>
                    <w:rPr>
                      <w:sz w:val="20"/>
                      <w:szCs w:val="20"/>
                    </w:rPr>
                  </w:pPr>
                  <w:r>
                    <w:rPr>
                      <w:rFonts w:ascii="Tahoma" w:hAnsi="Tahoma" w:cs="Tahoma"/>
                      <w:sz w:val="20"/>
                      <w:szCs w:val="20"/>
                    </w:rPr>
                    <w:t>Ney Akortları</w:t>
                  </w:r>
                </w:p>
              </w:tc>
            </w:tr>
            <w:tr w:rsidR="005A1F22" w14:paraId="3404A3ED" w14:textId="77777777" w:rsidTr="0043309A">
              <w:trPr>
                <w:trHeight w:val="280"/>
              </w:trPr>
              <w:tc>
                <w:tcPr>
                  <w:tcW w:w="1054" w:type="dxa"/>
                </w:tcPr>
                <w:p w14:paraId="1CDA9BD1" w14:textId="29D262F6" w:rsidR="005A1F22" w:rsidRDefault="001E6DEB" w:rsidP="005A1F22">
                  <w:pPr>
                    <w:jc w:val="both"/>
                  </w:pPr>
                  <w:r>
                    <w:rPr>
                      <w:sz w:val="20"/>
                      <w:szCs w:val="20"/>
                    </w:rPr>
                    <w:t xml:space="preserve">6. </w:t>
                  </w:r>
                  <w:r w:rsidR="005A1F22">
                    <w:rPr>
                      <w:sz w:val="20"/>
                      <w:szCs w:val="20"/>
                    </w:rPr>
                    <w:t>Hafta</w:t>
                  </w:r>
                </w:p>
              </w:tc>
              <w:tc>
                <w:tcPr>
                  <w:tcW w:w="8015" w:type="dxa"/>
                </w:tcPr>
                <w:p w14:paraId="09985514" w14:textId="0E7C2154" w:rsidR="005A1F22" w:rsidRPr="005A1F22" w:rsidRDefault="001E6DEB" w:rsidP="005A1F22">
                  <w:pPr>
                    <w:jc w:val="both"/>
                    <w:rPr>
                      <w:sz w:val="20"/>
                      <w:szCs w:val="20"/>
                    </w:rPr>
                  </w:pPr>
                  <w:r>
                    <w:rPr>
                      <w:rFonts w:ascii="Tahoma" w:hAnsi="Tahoma" w:cs="Tahoma"/>
                      <w:sz w:val="20"/>
                      <w:szCs w:val="20"/>
                    </w:rPr>
                    <w:t>Türk Müziğinde Şed Kavramı</w:t>
                  </w:r>
                </w:p>
              </w:tc>
            </w:tr>
            <w:tr w:rsidR="005A1F22" w14:paraId="63AE3A1B" w14:textId="77777777" w:rsidTr="0043309A">
              <w:trPr>
                <w:trHeight w:val="269"/>
              </w:trPr>
              <w:tc>
                <w:tcPr>
                  <w:tcW w:w="1054" w:type="dxa"/>
                </w:tcPr>
                <w:p w14:paraId="311195C3" w14:textId="4B383BFB" w:rsidR="005A1F22" w:rsidRDefault="001E6DEB" w:rsidP="005A1F22">
                  <w:pPr>
                    <w:jc w:val="both"/>
                  </w:pPr>
                  <w:r>
                    <w:rPr>
                      <w:sz w:val="20"/>
                      <w:szCs w:val="20"/>
                    </w:rPr>
                    <w:t xml:space="preserve">7. </w:t>
                  </w:r>
                  <w:r w:rsidR="005A1F22">
                    <w:rPr>
                      <w:sz w:val="20"/>
                      <w:szCs w:val="20"/>
                    </w:rPr>
                    <w:t>Hafta</w:t>
                  </w:r>
                </w:p>
              </w:tc>
              <w:tc>
                <w:tcPr>
                  <w:tcW w:w="8015" w:type="dxa"/>
                </w:tcPr>
                <w:p w14:paraId="0AAB2B71" w14:textId="72283721" w:rsidR="005A1F22" w:rsidRPr="005A1F22" w:rsidRDefault="001E6DEB" w:rsidP="005A1F22">
                  <w:pPr>
                    <w:jc w:val="both"/>
                    <w:rPr>
                      <w:sz w:val="20"/>
                      <w:szCs w:val="20"/>
                    </w:rPr>
                  </w:pPr>
                  <w:r>
                    <w:rPr>
                      <w:rFonts w:ascii="Tahoma" w:hAnsi="Tahoma" w:cs="Tahoma"/>
                      <w:sz w:val="20"/>
                      <w:szCs w:val="20"/>
                    </w:rPr>
                    <w:t>Türk Müziğinde Şed Uygulama Örnekleri</w:t>
                  </w:r>
                </w:p>
              </w:tc>
            </w:tr>
            <w:tr w:rsidR="005A1F22" w14:paraId="7B87F729" w14:textId="77777777" w:rsidTr="0043309A">
              <w:trPr>
                <w:trHeight w:val="256"/>
              </w:trPr>
              <w:tc>
                <w:tcPr>
                  <w:tcW w:w="1054" w:type="dxa"/>
                </w:tcPr>
                <w:p w14:paraId="2DF81685" w14:textId="47EDFD88" w:rsidR="005A1F22" w:rsidRDefault="001E6DEB" w:rsidP="005A1F22">
                  <w:pPr>
                    <w:jc w:val="both"/>
                  </w:pPr>
                  <w:r>
                    <w:rPr>
                      <w:sz w:val="20"/>
                      <w:szCs w:val="20"/>
                    </w:rPr>
                    <w:t xml:space="preserve">8. </w:t>
                  </w:r>
                  <w:r w:rsidR="005A1F22">
                    <w:rPr>
                      <w:sz w:val="20"/>
                      <w:szCs w:val="20"/>
                    </w:rPr>
                    <w:t>Hafta</w:t>
                  </w:r>
                </w:p>
              </w:tc>
              <w:tc>
                <w:tcPr>
                  <w:tcW w:w="8015" w:type="dxa"/>
                </w:tcPr>
                <w:p w14:paraId="2184B7B2" w14:textId="3B06E8B8" w:rsidR="005A1F22" w:rsidRPr="005A1F22" w:rsidRDefault="005A1F22" w:rsidP="005A1F22">
                  <w:pPr>
                    <w:jc w:val="both"/>
                    <w:rPr>
                      <w:sz w:val="20"/>
                      <w:szCs w:val="20"/>
                    </w:rPr>
                  </w:pPr>
                  <w:r w:rsidRPr="005A1F22">
                    <w:rPr>
                      <w:rFonts w:ascii="Tahoma" w:hAnsi="Tahoma" w:cs="Tahoma"/>
                      <w:sz w:val="20"/>
                      <w:szCs w:val="20"/>
                    </w:rPr>
                    <w:t xml:space="preserve">VİZE </w:t>
                  </w:r>
                </w:p>
              </w:tc>
            </w:tr>
            <w:tr w:rsidR="005A1F22" w14:paraId="0331CF24" w14:textId="77777777" w:rsidTr="0043309A">
              <w:trPr>
                <w:trHeight w:val="269"/>
              </w:trPr>
              <w:tc>
                <w:tcPr>
                  <w:tcW w:w="1054" w:type="dxa"/>
                </w:tcPr>
                <w:p w14:paraId="2A21D562" w14:textId="6FFCECD9" w:rsidR="005A1F22" w:rsidRDefault="001E6DEB" w:rsidP="005A1F22">
                  <w:pPr>
                    <w:jc w:val="both"/>
                  </w:pPr>
                  <w:r>
                    <w:rPr>
                      <w:sz w:val="20"/>
                      <w:szCs w:val="20"/>
                    </w:rPr>
                    <w:t xml:space="preserve">9. </w:t>
                  </w:r>
                  <w:r w:rsidR="005A1F22">
                    <w:rPr>
                      <w:sz w:val="20"/>
                      <w:szCs w:val="20"/>
                    </w:rPr>
                    <w:t>Hafta</w:t>
                  </w:r>
                </w:p>
              </w:tc>
              <w:tc>
                <w:tcPr>
                  <w:tcW w:w="8015" w:type="dxa"/>
                </w:tcPr>
                <w:p w14:paraId="6F03E33F" w14:textId="7C630D33" w:rsidR="005A1F22" w:rsidRPr="005A1F22" w:rsidRDefault="001E6DEB" w:rsidP="005A1F22">
                  <w:pPr>
                    <w:jc w:val="both"/>
                    <w:rPr>
                      <w:sz w:val="20"/>
                      <w:szCs w:val="20"/>
                    </w:rPr>
                  </w:pPr>
                  <w:r>
                    <w:rPr>
                      <w:rFonts w:ascii="Tahoma" w:hAnsi="Tahoma" w:cs="Tahoma"/>
                      <w:sz w:val="20"/>
                      <w:szCs w:val="20"/>
                    </w:rPr>
                    <w:t>Türk Müziğinde Ahenk Kavramı</w:t>
                  </w:r>
                </w:p>
              </w:tc>
            </w:tr>
            <w:tr w:rsidR="001E6DEB" w14:paraId="78297F87" w14:textId="77777777" w:rsidTr="0043309A">
              <w:trPr>
                <w:trHeight w:val="280"/>
              </w:trPr>
              <w:tc>
                <w:tcPr>
                  <w:tcW w:w="1054" w:type="dxa"/>
                </w:tcPr>
                <w:p w14:paraId="28E45718" w14:textId="7203D9C1" w:rsidR="001E6DEB" w:rsidRDefault="001E6DEB" w:rsidP="001E6DEB">
                  <w:pPr>
                    <w:jc w:val="both"/>
                  </w:pPr>
                  <w:r>
                    <w:rPr>
                      <w:sz w:val="20"/>
                      <w:szCs w:val="20"/>
                    </w:rPr>
                    <w:t>10. Hafta</w:t>
                  </w:r>
                </w:p>
              </w:tc>
              <w:tc>
                <w:tcPr>
                  <w:tcW w:w="8015" w:type="dxa"/>
                </w:tcPr>
                <w:p w14:paraId="5AEE0458" w14:textId="6312F297" w:rsidR="001E6DEB" w:rsidRPr="005A1F22" w:rsidRDefault="001E6DEB" w:rsidP="001E6DEB">
                  <w:pPr>
                    <w:jc w:val="both"/>
                    <w:rPr>
                      <w:sz w:val="20"/>
                      <w:szCs w:val="20"/>
                    </w:rPr>
                  </w:pPr>
                  <w:r>
                    <w:rPr>
                      <w:rFonts w:ascii="Tahoma" w:hAnsi="Tahoma" w:cs="Tahoma"/>
                      <w:sz w:val="20"/>
                      <w:szCs w:val="20"/>
                    </w:rPr>
                    <w:t>Türk Müziğinde Ahenk Uygulama Örnekleri</w:t>
                  </w:r>
                </w:p>
              </w:tc>
            </w:tr>
            <w:tr w:rsidR="001E6DEB" w14:paraId="4AC17D41" w14:textId="77777777" w:rsidTr="0043309A">
              <w:trPr>
                <w:trHeight w:val="280"/>
              </w:trPr>
              <w:tc>
                <w:tcPr>
                  <w:tcW w:w="1054" w:type="dxa"/>
                </w:tcPr>
                <w:p w14:paraId="6B0E5CE5" w14:textId="5E8BBB0A" w:rsidR="001E6DEB" w:rsidRDefault="001E6DEB" w:rsidP="001E6DEB">
                  <w:pPr>
                    <w:jc w:val="both"/>
                  </w:pPr>
                  <w:r>
                    <w:rPr>
                      <w:sz w:val="20"/>
                      <w:szCs w:val="20"/>
                    </w:rPr>
                    <w:t>11. Hafta</w:t>
                  </w:r>
                </w:p>
              </w:tc>
              <w:tc>
                <w:tcPr>
                  <w:tcW w:w="8015" w:type="dxa"/>
                </w:tcPr>
                <w:p w14:paraId="210EAAF7" w14:textId="66FB7D27" w:rsidR="001E6DEB" w:rsidRPr="005A1F22" w:rsidRDefault="001E6DEB" w:rsidP="001E6DEB">
                  <w:pPr>
                    <w:jc w:val="both"/>
                    <w:rPr>
                      <w:sz w:val="20"/>
                      <w:szCs w:val="20"/>
                    </w:rPr>
                  </w:pPr>
                  <w:r>
                    <w:rPr>
                      <w:rFonts w:ascii="Tahoma" w:hAnsi="Tahoma" w:cs="Tahoma"/>
                      <w:sz w:val="20"/>
                      <w:szCs w:val="20"/>
                    </w:rPr>
                    <w:t>Türk Müziği ile Batı Müziğinde Kullanılan Transpoze Kavramları</w:t>
                  </w:r>
                </w:p>
              </w:tc>
            </w:tr>
            <w:tr w:rsidR="005A1F22" w14:paraId="076DECAA" w14:textId="77777777" w:rsidTr="0043309A">
              <w:trPr>
                <w:trHeight w:val="269"/>
              </w:trPr>
              <w:tc>
                <w:tcPr>
                  <w:tcW w:w="1054" w:type="dxa"/>
                </w:tcPr>
                <w:p w14:paraId="7BEEF0F0" w14:textId="021128C6" w:rsidR="005A1F22" w:rsidRDefault="001E6DEB" w:rsidP="005A1F22">
                  <w:pPr>
                    <w:jc w:val="both"/>
                  </w:pPr>
                  <w:r>
                    <w:rPr>
                      <w:sz w:val="20"/>
                      <w:szCs w:val="20"/>
                    </w:rPr>
                    <w:t xml:space="preserve">12. </w:t>
                  </w:r>
                  <w:r w:rsidR="005A1F22">
                    <w:rPr>
                      <w:sz w:val="20"/>
                      <w:szCs w:val="20"/>
                    </w:rPr>
                    <w:t>Hafta</w:t>
                  </w:r>
                </w:p>
              </w:tc>
              <w:tc>
                <w:tcPr>
                  <w:tcW w:w="8015" w:type="dxa"/>
                </w:tcPr>
                <w:p w14:paraId="189E2E96" w14:textId="08C870C9" w:rsidR="005A1F22" w:rsidRPr="005A1F22" w:rsidRDefault="001E6DEB" w:rsidP="005A1F22">
                  <w:pPr>
                    <w:jc w:val="both"/>
                    <w:rPr>
                      <w:sz w:val="20"/>
                      <w:szCs w:val="20"/>
                    </w:rPr>
                  </w:pPr>
                  <w:r>
                    <w:rPr>
                      <w:rFonts w:ascii="Tahoma" w:hAnsi="Tahoma" w:cs="Tahoma"/>
                      <w:sz w:val="20"/>
                      <w:szCs w:val="20"/>
                    </w:rPr>
                    <w:t>Transpoze Uygulamaları</w:t>
                  </w:r>
                </w:p>
              </w:tc>
            </w:tr>
            <w:tr w:rsidR="005A1F22" w14:paraId="5968C6F7" w14:textId="77777777" w:rsidTr="0043309A">
              <w:trPr>
                <w:trHeight w:val="280"/>
              </w:trPr>
              <w:tc>
                <w:tcPr>
                  <w:tcW w:w="1054" w:type="dxa"/>
                </w:tcPr>
                <w:p w14:paraId="1F1CE3C4" w14:textId="76E7BE70" w:rsidR="005A1F22" w:rsidRDefault="001E6DEB" w:rsidP="005A1F22">
                  <w:pPr>
                    <w:jc w:val="both"/>
                  </w:pPr>
                  <w:r>
                    <w:rPr>
                      <w:sz w:val="20"/>
                      <w:szCs w:val="20"/>
                    </w:rPr>
                    <w:t xml:space="preserve">13. </w:t>
                  </w:r>
                  <w:r w:rsidR="005A1F22">
                    <w:rPr>
                      <w:sz w:val="20"/>
                      <w:szCs w:val="20"/>
                    </w:rPr>
                    <w:t>Hafta</w:t>
                  </w:r>
                </w:p>
              </w:tc>
              <w:tc>
                <w:tcPr>
                  <w:tcW w:w="8015" w:type="dxa"/>
                </w:tcPr>
                <w:p w14:paraId="325A9DE9" w14:textId="03942FC9" w:rsidR="005A1F22" w:rsidRPr="005A1F22" w:rsidRDefault="001E6DEB" w:rsidP="005A1F22">
                  <w:pPr>
                    <w:jc w:val="both"/>
                    <w:rPr>
                      <w:sz w:val="20"/>
                      <w:szCs w:val="20"/>
                    </w:rPr>
                  </w:pPr>
                  <w:r>
                    <w:rPr>
                      <w:rFonts w:ascii="Tahoma" w:hAnsi="Tahoma" w:cs="Tahoma"/>
                      <w:sz w:val="20"/>
                      <w:szCs w:val="20"/>
                    </w:rPr>
                    <w:t>Şed Makam Anlayışı ve Karşı Görüşler</w:t>
                  </w:r>
                </w:p>
              </w:tc>
            </w:tr>
            <w:tr w:rsidR="005A1F22" w14:paraId="0406DD63" w14:textId="77777777" w:rsidTr="0043309A">
              <w:trPr>
                <w:trHeight w:val="269"/>
              </w:trPr>
              <w:tc>
                <w:tcPr>
                  <w:tcW w:w="1054" w:type="dxa"/>
                </w:tcPr>
                <w:p w14:paraId="23A5CAF9" w14:textId="79B19463" w:rsidR="005A1F22" w:rsidRDefault="001E6DEB" w:rsidP="005A1F22">
                  <w:pPr>
                    <w:jc w:val="both"/>
                  </w:pPr>
                  <w:r>
                    <w:rPr>
                      <w:sz w:val="20"/>
                      <w:szCs w:val="20"/>
                    </w:rPr>
                    <w:lastRenderedPageBreak/>
                    <w:t xml:space="preserve">14. </w:t>
                  </w:r>
                  <w:r w:rsidR="005A1F22">
                    <w:rPr>
                      <w:sz w:val="20"/>
                      <w:szCs w:val="20"/>
                    </w:rPr>
                    <w:t>Hafta</w:t>
                  </w:r>
                </w:p>
              </w:tc>
              <w:tc>
                <w:tcPr>
                  <w:tcW w:w="8015" w:type="dxa"/>
                </w:tcPr>
                <w:p w14:paraId="2A6872BF" w14:textId="60EE8347" w:rsidR="005A1F22" w:rsidRPr="005A1F22" w:rsidRDefault="001E6DEB" w:rsidP="005A1F22">
                  <w:pPr>
                    <w:jc w:val="both"/>
                    <w:rPr>
                      <w:sz w:val="20"/>
                      <w:szCs w:val="20"/>
                    </w:rPr>
                  </w:pPr>
                  <w:r>
                    <w:rPr>
                      <w:rFonts w:ascii="Tahoma" w:hAnsi="Tahoma" w:cs="Tahoma"/>
                      <w:sz w:val="20"/>
                      <w:szCs w:val="20"/>
                    </w:rPr>
                    <w:t>Türk/Batı Müziği Transpoze Çalışmaları</w:t>
                  </w:r>
                </w:p>
              </w:tc>
            </w:tr>
            <w:tr w:rsidR="00AE2FFC" w14:paraId="4B628BEB" w14:textId="77777777" w:rsidTr="0043309A">
              <w:trPr>
                <w:trHeight w:val="280"/>
              </w:trPr>
              <w:tc>
                <w:tcPr>
                  <w:tcW w:w="1054" w:type="dxa"/>
                </w:tcPr>
                <w:p w14:paraId="1667C3D5" w14:textId="19C9A820" w:rsidR="00AE2FFC" w:rsidRDefault="00AE2FFC" w:rsidP="00AE2FFC">
                  <w:pPr>
                    <w:jc w:val="both"/>
                  </w:pPr>
                  <w:r>
                    <w:rPr>
                      <w:sz w:val="20"/>
                      <w:szCs w:val="20"/>
                    </w:rPr>
                    <w:t>15. Hafta</w:t>
                  </w:r>
                </w:p>
              </w:tc>
              <w:tc>
                <w:tcPr>
                  <w:tcW w:w="8015" w:type="dxa"/>
                </w:tcPr>
                <w:p w14:paraId="25D083F1" w14:textId="559688C5" w:rsidR="00AE2FFC" w:rsidRDefault="008875EF" w:rsidP="00AE2FFC">
                  <w:pPr>
                    <w:jc w:val="both"/>
                  </w:pPr>
                  <w: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lastRenderedPageBreak/>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03BF1F7B" w:rsidR="007F634E" w:rsidRPr="00226CD7" w:rsidRDefault="005A1F22" w:rsidP="007F634E">
                  <w:pPr>
                    <w:rPr>
                      <w:rFonts w:ascii="Calibri" w:hAnsi="Calibri" w:cs="Calibri"/>
                      <w:sz w:val="20"/>
                      <w:szCs w:val="20"/>
                    </w:rPr>
                  </w:pPr>
                  <w:r>
                    <w:rPr>
                      <w:rFonts w:ascii="Calibri" w:hAnsi="Calibri" w:cs="Calibri"/>
                      <w:sz w:val="20"/>
                      <w:szCs w:val="20"/>
                    </w:rPr>
                    <w:t>1</w:t>
                  </w:r>
                </w:p>
              </w:tc>
              <w:tc>
                <w:tcPr>
                  <w:tcW w:w="3020" w:type="dxa"/>
                </w:tcPr>
                <w:p w14:paraId="3C35A695" w14:textId="75C15C5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5A1F22">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5E48B58B" w:rsidR="007F634E" w:rsidRPr="00226CD7" w:rsidRDefault="00010104" w:rsidP="007F634E">
                  <w:pPr>
                    <w:rPr>
                      <w:rFonts w:ascii="Calibri" w:hAnsi="Calibri" w:cs="Calibri"/>
                      <w:sz w:val="20"/>
                      <w:szCs w:val="20"/>
                    </w:rPr>
                  </w:pPr>
                  <w:r>
                    <w:rPr>
                      <w:rFonts w:ascii="Calibri" w:hAnsi="Calibri" w:cs="Calibri"/>
                      <w:sz w:val="20"/>
                      <w:szCs w:val="20"/>
                    </w:rPr>
                    <w:t>0</w:t>
                  </w:r>
                </w:p>
              </w:tc>
              <w:tc>
                <w:tcPr>
                  <w:tcW w:w="3020" w:type="dxa"/>
                </w:tcPr>
                <w:p w14:paraId="6048D0B2" w14:textId="1C1697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10104">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3FFC0C18" w:rsidR="007F634E" w:rsidRPr="00226CD7" w:rsidRDefault="005A1F22" w:rsidP="007F634E">
                  <w:pPr>
                    <w:rPr>
                      <w:rFonts w:ascii="Calibri" w:hAnsi="Calibri" w:cs="Calibri"/>
                      <w:sz w:val="20"/>
                      <w:szCs w:val="20"/>
                    </w:rPr>
                  </w:pPr>
                  <w:r>
                    <w:rPr>
                      <w:rFonts w:ascii="Calibri" w:hAnsi="Calibri" w:cs="Calibri"/>
                      <w:sz w:val="20"/>
                      <w:szCs w:val="20"/>
                    </w:rPr>
                    <w:t>0</w:t>
                  </w:r>
                </w:p>
              </w:tc>
              <w:tc>
                <w:tcPr>
                  <w:tcW w:w="3020" w:type="dxa"/>
                </w:tcPr>
                <w:p w14:paraId="50477F83" w14:textId="15FFFA2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10104">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266975A2" w:rsidR="007F634E" w:rsidRPr="00226CD7" w:rsidRDefault="00010104" w:rsidP="007F634E">
                  <w:pPr>
                    <w:rPr>
                      <w:rFonts w:ascii="Calibri" w:hAnsi="Calibri" w:cs="Calibri"/>
                      <w:sz w:val="20"/>
                      <w:szCs w:val="20"/>
                    </w:rPr>
                  </w:pPr>
                  <w:r>
                    <w:rPr>
                      <w:rFonts w:ascii="Calibri" w:hAnsi="Calibri" w:cs="Calibri"/>
                      <w:sz w:val="20"/>
                      <w:szCs w:val="20"/>
                    </w:rPr>
                    <w:t>0</w:t>
                  </w:r>
                </w:p>
              </w:tc>
              <w:tc>
                <w:tcPr>
                  <w:tcW w:w="3020" w:type="dxa"/>
                </w:tcPr>
                <w:p w14:paraId="3C956288" w14:textId="2D9E41A2"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10104">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36D27D0D" w:rsidR="007F634E" w:rsidRPr="00226CD7" w:rsidRDefault="00010104" w:rsidP="007F634E">
                  <w:pPr>
                    <w:rPr>
                      <w:rFonts w:ascii="Calibri" w:hAnsi="Calibri" w:cs="Calibri"/>
                      <w:sz w:val="20"/>
                      <w:szCs w:val="20"/>
                    </w:rPr>
                  </w:pPr>
                  <w:r>
                    <w:rPr>
                      <w:rFonts w:ascii="Calibri" w:hAnsi="Calibri" w:cs="Calibri"/>
                      <w:sz w:val="20"/>
                      <w:szCs w:val="20"/>
                    </w:rPr>
                    <w:t>0</w:t>
                  </w:r>
                </w:p>
              </w:tc>
              <w:tc>
                <w:tcPr>
                  <w:tcW w:w="3020" w:type="dxa"/>
                </w:tcPr>
                <w:p w14:paraId="237210E5" w14:textId="2B48A49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10104">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201121C" w:rsidR="007F634E" w:rsidRPr="00226CD7" w:rsidRDefault="005A1F22" w:rsidP="007F634E">
                  <w:pPr>
                    <w:rPr>
                      <w:rFonts w:ascii="Calibri" w:hAnsi="Calibri" w:cs="Calibri"/>
                      <w:sz w:val="20"/>
                      <w:szCs w:val="20"/>
                    </w:rPr>
                  </w:pPr>
                  <w:r>
                    <w:rPr>
                      <w:rFonts w:ascii="Calibri" w:hAnsi="Calibri" w:cs="Calibri"/>
                      <w:sz w:val="20"/>
                      <w:szCs w:val="20"/>
                    </w:rPr>
                    <w:t>1</w:t>
                  </w:r>
                </w:p>
              </w:tc>
              <w:tc>
                <w:tcPr>
                  <w:tcW w:w="3020" w:type="dxa"/>
                </w:tcPr>
                <w:p w14:paraId="51D69B6B" w14:textId="39773A28"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5A1F22">
                    <w:rPr>
                      <w:rFonts w:ascii="Calibri" w:eastAsia="Times New Roman" w:hAnsi="Calibri" w:cs="Calibri"/>
                      <w:color w:val="3B3A36"/>
                      <w:sz w:val="20"/>
                      <w:szCs w:val="20"/>
                      <w:lang w:eastAsia="tr-TR"/>
                    </w:rPr>
                    <w:t>6</w:t>
                  </w:r>
                  <w:r w:rsidR="00010104">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56C97D83" w:rsidR="007F634E" w:rsidRPr="00226CD7" w:rsidRDefault="005A1F22" w:rsidP="007F634E">
                  <w:pPr>
                    <w:rPr>
                      <w:rFonts w:ascii="Calibri" w:hAnsi="Calibri" w:cs="Calibri"/>
                      <w:sz w:val="20"/>
                      <w:szCs w:val="20"/>
                    </w:rPr>
                  </w:pPr>
                  <w:r>
                    <w:rPr>
                      <w:rFonts w:ascii="Calibri" w:hAnsi="Calibri" w:cs="Calibri"/>
                      <w:sz w:val="20"/>
                      <w:szCs w:val="20"/>
                    </w:rPr>
                    <w:t>0</w:t>
                  </w:r>
                </w:p>
              </w:tc>
              <w:tc>
                <w:tcPr>
                  <w:tcW w:w="3020" w:type="dxa"/>
                </w:tcPr>
                <w:p w14:paraId="04B895A7" w14:textId="2E20C01F" w:rsidR="007F634E" w:rsidRPr="00226CD7" w:rsidRDefault="007F634E" w:rsidP="007F634E">
                  <w:pPr>
                    <w:rPr>
                      <w:rFonts w:ascii="Calibri" w:hAnsi="Calibri" w:cs="Calibri"/>
                      <w:sz w:val="20"/>
                      <w:szCs w:val="20"/>
                    </w:rPr>
                  </w:pPr>
                  <w:r>
                    <w:rPr>
                      <w:rFonts w:ascii="Calibri" w:hAnsi="Calibri" w:cs="Calibri"/>
                      <w:sz w:val="20"/>
                      <w:szCs w:val="20"/>
                    </w:rPr>
                    <w:t>%</w:t>
                  </w:r>
                  <w:r w:rsidR="005A1F22">
                    <w:rPr>
                      <w:rFonts w:ascii="Calibri" w:hAnsi="Calibri" w:cs="Calibri"/>
                      <w:sz w:val="20"/>
                      <w:szCs w:val="20"/>
                    </w:rPr>
                    <w:t>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2556464E" w:rsidR="007F634E" w:rsidRPr="00226CD7" w:rsidRDefault="005A1F22"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F68FD"/>
    <w:multiLevelType w:val="multilevel"/>
    <w:tmpl w:val="0ADC0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9B6E7D"/>
    <w:multiLevelType w:val="multilevel"/>
    <w:tmpl w:val="E9BEE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A50A50"/>
    <w:multiLevelType w:val="multilevel"/>
    <w:tmpl w:val="80F60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F2A785B"/>
    <w:multiLevelType w:val="multilevel"/>
    <w:tmpl w:val="3A869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8234485">
    <w:abstractNumId w:val="0"/>
  </w:num>
  <w:num w:numId="2" w16cid:durableId="1338343104">
    <w:abstractNumId w:val="1"/>
  </w:num>
  <w:num w:numId="3" w16cid:durableId="23142052">
    <w:abstractNumId w:val="3"/>
  </w:num>
  <w:num w:numId="4" w16cid:durableId="4204876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10104"/>
    <w:rsid w:val="0003589E"/>
    <w:rsid w:val="000441DB"/>
    <w:rsid w:val="00054823"/>
    <w:rsid w:val="00093162"/>
    <w:rsid w:val="00134372"/>
    <w:rsid w:val="001B4555"/>
    <w:rsid w:val="001E6DEB"/>
    <w:rsid w:val="00206D7B"/>
    <w:rsid w:val="00284643"/>
    <w:rsid w:val="00296B46"/>
    <w:rsid w:val="002C43F4"/>
    <w:rsid w:val="00307168"/>
    <w:rsid w:val="00330CC9"/>
    <w:rsid w:val="003404B8"/>
    <w:rsid w:val="003642A1"/>
    <w:rsid w:val="003D5B92"/>
    <w:rsid w:val="00416BD3"/>
    <w:rsid w:val="00423F35"/>
    <w:rsid w:val="0043309A"/>
    <w:rsid w:val="00440654"/>
    <w:rsid w:val="0048206C"/>
    <w:rsid w:val="004C48BD"/>
    <w:rsid w:val="005060AA"/>
    <w:rsid w:val="00574951"/>
    <w:rsid w:val="005833E5"/>
    <w:rsid w:val="00597347"/>
    <w:rsid w:val="005A1F22"/>
    <w:rsid w:val="00630C60"/>
    <w:rsid w:val="006339D8"/>
    <w:rsid w:val="00661E39"/>
    <w:rsid w:val="00677D29"/>
    <w:rsid w:val="006F7080"/>
    <w:rsid w:val="00732FAF"/>
    <w:rsid w:val="00736CCA"/>
    <w:rsid w:val="00743AD9"/>
    <w:rsid w:val="007454D6"/>
    <w:rsid w:val="00793015"/>
    <w:rsid w:val="007C3723"/>
    <w:rsid w:val="007F5803"/>
    <w:rsid w:val="007F634E"/>
    <w:rsid w:val="00812CCA"/>
    <w:rsid w:val="008572D7"/>
    <w:rsid w:val="00867237"/>
    <w:rsid w:val="00871F5E"/>
    <w:rsid w:val="008875EF"/>
    <w:rsid w:val="008B015F"/>
    <w:rsid w:val="008B7E4A"/>
    <w:rsid w:val="008C2FEF"/>
    <w:rsid w:val="008F5B0A"/>
    <w:rsid w:val="00930CF8"/>
    <w:rsid w:val="00930D25"/>
    <w:rsid w:val="009341D6"/>
    <w:rsid w:val="0095231C"/>
    <w:rsid w:val="00974855"/>
    <w:rsid w:val="009A6BCF"/>
    <w:rsid w:val="009B50FD"/>
    <w:rsid w:val="00A07762"/>
    <w:rsid w:val="00A27A75"/>
    <w:rsid w:val="00AE2FFC"/>
    <w:rsid w:val="00AF5B8B"/>
    <w:rsid w:val="00B75D3B"/>
    <w:rsid w:val="00BA0934"/>
    <w:rsid w:val="00BC180B"/>
    <w:rsid w:val="00C57A35"/>
    <w:rsid w:val="00C63DB9"/>
    <w:rsid w:val="00CC3B7A"/>
    <w:rsid w:val="00CC7DF4"/>
    <w:rsid w:val="00D26E72"/>
    <w:rsid w:val="00D32D8D"/>
    <w:rsid w:val="00D92073"/>
    <w:rsid w:val="00DB0918"/>
    <w:rsid w:val="00DD6DCD"/>
    <w:rsid w:val="00DF0DA0"/>
    <w:rsid w:val="00E055F8"/>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1010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1112</Words>
  <Characters>6341</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2025-11-07T19:08:00Z</dcterms:created>
  <dcterms:modified xsi:type="dcterms:W3CDTF">2025-11-09T17:25:00Z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