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2E563" w14:textId="77777777" w:rsidR="00E267D3" w:rsidRDefault="00DA766F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Bildiri Şablonu /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Paper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Template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</w:p>
    <w:p w14:paraId="0C86D365" w14:textId="77777777" w:rsidR="00E267D3" w:rsidRDefault="00DA766F">
      <w:pPr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30j0zll" w:colFirst="0" w:colLast="0"/>
      <w:bookmarkEnd w:id="0"/>
      <w:r>
        <w:rPr>
          <w:rFonts w:ascii="Arial" w:eastAsia="Arial" w:hAnsi="Arial" w:cs="Arial"/>
          <w:b/>
          <w:sz w:val="28"/>
          <w:szCs w:val="28"/>
        </w:rPr>
        <w:t xml:space="preserve"> BİLDİRİ BAŞLIĞI </w:t>
      </w:r>
    </w:p>
    <w:p w14:paraId="2B6887A9" w14:textId="77777777" w:rsidR="00E267D3" w:rsidRDefault="00DA766F">
      <w:pPr>
        <w:spacing w:after="0" w:line="240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ENGLISH TITLE</w:t>
      </w:r>
    </w:p>
    <w:p w14:paraId="64291A2F" w14:textId="77777777" w:rsidR="00E267D3" w:rsidRDefault="00E267D3">
      <w:pP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7DE7B55" w14:textId="77777777" w:rsidR="00E267D3" w:rsidRDefault="00DA766F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Yazar İsmi</w:t>
      </w:r>
      <w:r>
        <w:rPr>
          <w:rFonts w:ascii="Arial" w:eastAsia="Arial" w:hAnsi="Arial" w:cs="Arial"/>
          <w:b/>
          <w:sz w:val="20"/>
          <w:szCs w:val="20"/>
        </w:rPr>
        <w:t xml:space="preserve">/Name of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Author:</w:t>
      </w:r>
    </w:p>
    <w:p w14:paraId="4D2E21D4" w14:textId="77777777" w:rsidR="00E267D3" w:rsidRDefault="00E267D3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DD49376" w14:textId="77777777" w:rsidR="00E267D3" w:rsidRDefault="00DA766F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bookmarkStart w:id="1" w:name="_1fob9te" w:colFirst="0" w:colLast="0"/>
      <w:bookmarkEnd w:id="1"/>
      <w:r>
        <w:rPr>
          <w:rFonts w:ascii="Arial" w:eastAsia="Arial" w:hAnsi="Arial" w:cs="Arial"/>
          <w:b/>
          <w:sz w:val="20"/>
          <w:szCs w:val="20"/>
        </w:rPr>
        <w:t>Yazarın Kurum Bilgisi/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Affiliation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of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Author:</w:t>
      </w:r>
    </w:p>
    <w:p w14:paraId="5F2A00B7" w14:textId="77777777" w:rsidR="00E267D3" w:rsidRDefault="00E267D3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bookmarkStart w:id="2" w:name="_2geo9se10w35" w:colFirst="0" w:colLast="0"/>
      <w:bookmarkEnd w:id="2"/>
    </w:p>
    <w:p w14:paraId="696A4737" w14:textId="77777777" w:rsidR="00E267D3" w:rsidRDefault="00DA766F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Yazarın e-posta Adresi/ e-mail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Adress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of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Author:</w:t>
      </w:r>
    </w:p>
    <w:p w14:paraId="2D3B07E9" w14:textId="77777777" w:rsidR="00E267D3" w:rsidRDefault="00E267D3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4CAB43F2" w14:textId="77777777" w:rsidR="00E267D3" w:rsidRDefault="00DA766F">
      <w:pPr>
        <w:spacing w:after="0" w:line="240" w:lineRule="auto"/>
        <w:jc w:val="both"/>
        <w:rPr>
          <w:rFonts w:ascii="Arial" w:eastAsia="Arial" w:hAnsi="Arial" w:cs="Arial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4294967295" distB="4294967295" distL="114300" distR="114300" simplePos="0" relativeHeight="251658240" behindDoc="0" locked="0" layoutInCell="1" hidden="0" allowOverlap="1" wp14:anchorId="29415513" wp14:editId="4A697CD0">
                <wp:simplePos x="0" y="0"/>
                <wp:positionH relativeFrom="column">
                  <wp:posOffset>571500</wp:posOffset>
                </wp:positionH>
                <wp:positionV relativeFrom="paragraph">
                  <wp:posOffset>195596</wp:posOffset>
                </wp:positionV>
                <wp:extent cx="4239895" cy="22225"/>
                <wp:effectExtent l="0" t="0" r="0" b="0"/>
                <wp:wrapNone/>
                <wp:docPr id="2" name="Düz Ok Bağlayıcıs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30815" y="3780000"/>
                          <a:ext cx="423037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195596</wp:posOffset>
                </wp:positionV>
                <wp:extent cx="4239895" cy="222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3989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15A6DA2" w14:textId="77777777" w:rsidR="00E267D3" w:rsidRDefault="00DA766F">
      <w:pPr>
        <w:spacing w:after="0" w:line="240" w:lineRule="auto"/>
        <w:ind w:left="907" w:right="907"/>
        <w:jc w:val="both"/>
        <w:rPr>
          <w:rFonts w:ascii="Arial" w:eastAsia="Arial" w:hAnsi="Arial" w:cs="Arial"/>
          <w:color w:val="222222"/>
          <w:sz w:val="19"/>
          <w:szCs w:val="19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Özet</w:t>
      </w:r>
      <w:r>
        <w:rPr>
          <w:rFonts w:ascii="Arial" w:eastAsia="Arial" w:hAnsi="Arial" w:cs="Arial"/>
          <w:b/>
          <w:sz w:val="20"/>
          <w:szCs w:val="20"/>
        </w:rPr>
        <w:t xml:space="preserve">: </w:t>
      </w:r>
      <w:r>
        <w:rPr>
          <w:rFonts w:ascii="Arial" w:eastAsia="Arial" w:hAnsi="Arial" w:cs="Arial"/>
          <w:sz w:val="20"/>
          <w:szCs w:val="20"/>
        </w:rPr>
        <w:t xml:space="preserve">Çalışmanın özeti yer </w:t>
      </w:r>
      <w:proofErr w:type="gramStart"/>
      <w:r>
        <w:rPr>
          <w:rFonts w:ascii="Arial" w:eastAsia="Arial" w:hAnsi="Arial" w:cs="Arial"/>
          <w:sz w:val="20"/>
          <w:szCs w:val="20"/>
        </w:rPr>
        <w:t>alacaktır.(</w:t>
      </w:r>
      <w:proofErr w:type="gramEnd"/>
      <w:r>
        <w:rPr>
          <w:rFonts w:ascii="Arial" w:eastAsia="Arial" w:hAnsi="Arial" w:cs="Arial"/>
          <w:sz w:val="20"/>
          <w:szCs w:val="20"/>
        </w:rPr>
        <w:t>Özet 10 punto)</w:t>
      </w:r>
    </w:p>
    <w:p w14:paraId="652CCE12" w14:textId="77777777" w:rsidR="00E267D3" w:rsidRDefault="00DA766F">
      <w:pPr>
        <w:spacing w:after="0" w:line="240" w:lineRule="auto"/>
        <w:ind w:left="907" w:right="90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Anahtar Kelimeler: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Anahtar kelimeler </w:t>
      </w:r>
      <w:r w:rsidR="004923BE">
        <w:rPr>
          <w:rFonts w:ascii="Arial" w:eastAsia="Arial" w:hAnsi="Arial" w:cs="Arial"/>
          <w:sz w:val="20"/>
          <w:szCs w:val="20"/>
        </w:rPr>
        <w:t xml:space="preserve">en az 5 adet, baş harfleri büyük, </w:t>
      </w:r>
      <w:r>
        <w:rPr>
          <w:rFonts w:ascii="Arial" w:eastAsia="Arial" w:hAnsi="Arial" w:cs="Arial"/>
          <w:sz w:val="20"/>
          <w:szCs w:val="20"/>
        </w:rPr>
        <w:t xml:space="preserve">virgülle ayrılarak yazılacaktır. </w:t>
      </w:r>
    </w:p>
    <w:p w14:paraId="02EA69CD" w14:textId="77777777" w:rsidR="00E267D3" w:rsidRDefault="00DA766F">
      <w:pPr>
        <w:spacing w:after="0" w:line="240" w:lineRule="auto"/>
        <w:ind w:left="907" w:right="907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Abstract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: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summary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of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study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will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take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place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.(</w:t>
      </w:r>
      <w:proofErr w:type="spellStart"/>
      <w:proofErr w:type="gramEnd"/>
      <w:r>
        <w:rPr>
          <w:rFonts w:ascii="Arial" w:eastAsia="Arial" w:hAnsi="Arial" w:cs="Arial"/>
          <w:color w:val="000000"/>
          <w:sz w:val="20"/>
          <w:szCs w:val="20"/>
        </w:rPr>
        <w:t>Su</w:t>
      </w:r>
      <w:r>
        <w:rPr>
          <w:rFonts w:ascii="Arial" w:eastAsia="Arial" w:hAnsi="Arial" w:cs="Arial"/>
          <w:sz w:val="20"/>
          <w:szCs w:val="20"/>
        </w:rPr>
        <w:t>mmary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10 </w:t>
      </w:r>
      <w:proofErr w:type="spellStart"/>
      <w:r>
        <w:rPr>
          <w:rFonts w:ascii="Arial" w:eastAsia="Arial" w:hAnsi="Arial" w:cs="Arial"/>
          <w:sz w:val="20"/>
          <w:szCs w:val="20"/>
        </w:rPr>
        <w:t>pt</w:t>
      </w:r>
      <w:proofErr w:type="spellEnd"/>
      <w:r>
        <w:rPr>
          <w:rFonts w:ascii="Arial" w:eastAsia="Arial" w:hAnsi="Arial" w:cs="Arial"/>
          <w:sz w:val="20"/>
          <w:szCs w:val="20"/>
        </w:rPr>
        <w:t>.)</w:t>
      </w:r>
    </w:p>
    <w:p w14:paraId="75E9881B" w14:textId="77777777" w:rsidR="00E267D3" w:rsidRDefault="00DA766F">
      <w:pPr>
        <w:spacing w:after="0" w:line="240" w:lineRule="auto"/>
        <w:ind w:left="907" w:right="907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Keywords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: </w:t>
      </w:r>
      <w:proofErr w:type="spellStart"/>
      <w:r w:rsidR="004923BE" w:rsidRPr="004923BE">
        <w:rPr>
          <w:rFonts w:ascii="Arial" w:eastAsia="Arial" w:hAnsi="Arial" w:cs="Arial"/>
          <w:color w:val="000000"/>
          <w:sz w:val="20"/>
          <w:szCs w:val="20"/>
        </w:rPr>
        <w:t>Keywords</w:t>
      </w:r>
      <w:proofErr w:type="spellEnd"/>
      <w:r w:rsidR="004923BE" w:rsidRPr="004923BE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4923BE" w:rsidRPr="004923BE">
        <w:rPr>
          <w:rFonts w:ascii="Arial" w:eastAsia="Arial" w:hAnsi="Arial" w:cs="Arial"/>
          <w:color w:val="000000"/>
          <w:sz w:val="20"/>
          <w:szCs w:val="20"/>
        </w:rPr>
        <w:t>must</w:t>
      </w:r>
      <w:proofErr w:type="spellEnd"/>
      <w:r w:rsidR="004923BE" w:rsidRPr="004923BE">
        <w:rPr>
          <w:rFonts w:ascii="Arial" w:eastAsia="Arial" w:hAnsi="Arial" w:cs="Arial"/>
          <w:color w:val="000000"/>
          <w:sz w:val="20"/>
          <w:szCs w:val="20"/>
        </w:rPr>
        <w:t xml:space="preserve"> be </w:t>
      </w:r>
      <w:proofErr w:type="spellStart"/>
      <w:r w:rsidR="004923BE" w:rsidRPr="004923BE">
        <w:rPr>
          <w:rFonts w:ascii="Arial" w:eastAsia="Arial" w:hAnsi="Arial" w:cs="Arial"/>
          <w:color w:val="000000"/>
          <w:sz w:val="20"/>
          <w:szCs w:val="20"/>
        </w:rPr>
        <w:t>written</w:t>
      </w:r>
      <w:proofErr w:type="spellEnd"/>
      <w:r w:rsidR="004923BE" w:rsidRPr="004923BE">
        <w:rPr>
          <w:rFonts w:ascii="Arial" w:eastAsia="Arial" w:hAnsi="Arial" w:cs="Arial"/>
          <w:color w:val="000000"/>
          <w:sz w:val="20"/>
          <w:szCs w:val="20"/>
        </w:rPr>
        <w:t xml:space="preserve"> in at </w:t>
      </w:r>
      <w:proofErr w:type="spellStart"/>
      <w:r w:rsidR="004923BE" w:rsidRPr="004923BE">
        <w:rPr>
          <w:rFonts w:ascii="Arial" w:eastAsia="Arial" w:hAnsi="Arial" w:cs="Arial"/>
          <w:color w:val="000000"/>
          <w:sz w:val="20"/>
          <w:szCs w:val="20"/>
        </w:rPr>
        <w:t>least</w:t>
      </w:r>
      <w:proofErr w:type="spellEnd"/>
      <w:r w:rsidR="004923BE" w:rsidRPr="004923BE">
        <w:rPr>
          <w:rFonts w:ascii="Arial" w:eastAsia="Arial" w:hAnsi="Arial" w:cs="Arial"/>
          <w:color w:val="000000"/>
          <w:sz w:val="20"/>
          <w:szCs w:val="20"/>
        </w:rPr>
        <w:t xml:space="preserve"> 5, </w:t>
      </w:r>
      <w:proofErr w:type="spellStart"/>
      <w:r w:rsidR="004923BE" w:rsidRPr="004923BE">
        <w:rPr>
          <w:rFonts w:ascii="Arial" w:eastAsia="Arial" w:hAnsi="Arial" w:cs="Arial"/>
          <w:color w:val="000000"/>
          <w:sz w:val="20"/>
          <w:szCs w:val="20"/>
        </w:rPr>
        <w:t>capital</w:t>
      </w:r>
      <w:proofErr w:type="spellEnd"/>
      <w:r w:rsidR="004923BE" w:rsidRPr="004923BE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4923BE" w:rsidRPr="004923BE">
        <w:rPr>
          <w:rFonts w:ascii="Arial" w:eastAsia="Arial" w:hAnsi="Arial" w:cs="Arial"/>
          <w:color w:val="000000"/>
          <w:sz w:val="20"/>
          <w:szCs w:val="20"/>
        </w:rPr>
        <w:t>letters</w:t>
      </w:r>
      <w:proofErr w:type="spellEnd"/>
      <w:r w:rsidR="004923BE" w:rsidRPr="004923BE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 w:rsidR="004923BE" w:rsidRPr="004923BE">
        <w:rPr>
          <w:rFonts w:ascii="Arial" w:eastAsia="Arial" w:hAnsi="Arial" w:cs="Arial"/>
          <w:color w:val="000000"/>
          <w:sz w:val="20"/>
          <w:szCs w:val="20"/>
        </w:rPr>
        <w:t>separated</w:t>
      </w:r>
      <w:proofErr w:type="spellEnd"/>
      <w:r w:rsidR="004923BE" w:rsidRPr="004923BE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4923BE" w:rsidRPr="004923BE">
        <w:rPr>
          <w:rFonts w:ascii="Arial" w:eastAsia="Arial" w:hAnsi="Arial" w:cs="Arial"/>
          <w:color w:val="000000"/>
          <w:sz w:val="20"/>
          <w:szCs w:val="20"/>
        </w:rPr>
        <w:t>by</w:t>
      </w:r>
      <w:proofErr w:type="spellEnd"/>
      <w:r w:rsidR="004923BE" w:rsidRPr="004923BE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4923BE" w:rsidRPr="004923BE">
        <w:rPr>
          <w:rFonts w:ascii="Arial" w:eastAsia="Arial" w:hAnsi="Arial" w:cs="Arial"/>
          <w:color w:val="000000"/>
          <w:sz w:val="20"/>
          <w:szCs w:val="20"/>
        </w:rPr>
        <w:t>commas</w:t>
      </w:r>
      <w:proofErr w:type="spellEnd"/>
      <w:r w:rsidR="004923BE" w:rsidRPr="004923BE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1B175B37" w14:textId="77777777" w:rsidR="004923BE" w:rsidRDefault="004923BE">
      <w:pPr>
        <w:spacing w:after="0" w:line="240" w:lineRule="auto"/>
        <w:ind w:left="907" w:right="907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A130AA5" w14:textId="77777777" w:rsidR="00E267D3" w:rsidRDefault="00DA766F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g">
            <w:drawing>
              <wp:anchor distT="4294967295" distB="4294967295" distL="114300" distR="114300" simplePos="0" relativeHeight="251659264" behindDoc="0" locked="0" layoutInCell="1" hidden="0" allowOverlap="1" wp14:anchorId="4BE61945" wp14:editId="55644082">
                <wp:simplePos x="0" y="0"/>
                <wp:positionH relativeFrom="column">
                  <wp:posOffset>571500</wp:posOffset>
                </wp:positionH>
                <wp:positionV relativeFrom="paragraph">
                  <wp:posOffset>81296</wp:posOffset>
                </wp:positionV>
                <wp:extent cx="4239895" cy="22225"/>
                <wp:effectExtent l="0" t="0" r="0" b="0"/>
                <wp:wrapNone/>
                <wp:docPr id="1" name="Düz Ok Bağlayıcıs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30815" y="3780000"/>
                          <a:ext cx="423037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81296</wp:posOffset>
                </wp:positionV>
                <wp:extent cx="4239895" cy="222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3989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78C4896" w14:textId="77777777" w:rsidR="00E267D3" w:rsidRDefault="00E267D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5BC98ADE" w14:textId="77777777" w:rsidR="00E267D3" w:rsidRDefault="00E267D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5DE14189" w14:textId="77777777" w:rsidR="00E267D3" w:rsidRDefault="00DA766F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Bildiri başlığı büyük harfler ile ve 14 punto olarak yazılacaktır. Diğer başlıkların yalnızca ilk harfi büyük olarak yazılacaktır. Gerekli görüldüğü kadar başlık, alt başlık kullanılabilmektedir.</w:t>
      </w:r>
      <w:r>
        <w:rPr>
          <w:rFonts w:ascii="Arial" w:eastAsia="Arial" w:hAnsi="Arial" w:cs="Arial"/>
          <w:sz w:val="24"/>
          <w:szCs w:val="24"/>
        </w:rPr>
        <w:t xml:space="preserve"> Paragraflar her iki yana yaslanmalıdır ve paragraf girintisi verilmemelidir. Birinci dereceden başlıklar 12 punto </w:t>
      </w:r>
      <w:proofErr w:type="spellStart"/>
      <w:r>
        <w:rPr>
          <w:rFonts w:ascii="Arial" w:eastAsia="Arial" w:hAnsi="Arial" w:cs="Arial"/>
          <w:sz w:val="24"/>
          <w:szCs w:val="24"/>
        </w:rPr>
        <w:t>bold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ikinci dereceden başlıklar 11 punto </w:t>
      </w:r>
      <w:proofErr w:type="spellStart"/>
      <w:r>
        <w:rPr>
          <w:rFonts w:ascii="Arial" w:eastAsia="Arial" w:hAnsi="Arial" w:cs="Arial"/>
          <w:sz w:val="24"/>
          <w:szCs w:val="24"/>
        </w:rPr>
        <w:t>bold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olmalıdır.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Referanslar metin içerisinde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azar,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arih</w:t>
      </w:r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Örn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r w:rsidR="004923BE">
        <w:rPr>
          <w:rFonts w:ascii="Arial" w:eastAsia="Arial" w:hAnsi="Arial" w:cs="Arial"/>
          <w:sz w:val="24"/>
          <w:szCs w:val="24"/>
        </w:rPr>
        <w:t>John</w:t>
      </w:r>
      <w:r>
        <w:rPr>
          <w:rFonts w:ascii="Arial" w:eastAsia="Arial" w:hAnsi="Arial" w:cs="Arial"/>
          <w:sz w:val="24"/>
          <w:szCs w:val="24"/>
        </w:rPr>
        <w:t>, 20</w:t>
      </w:r>
      <w:r w:rsidR="004923BE">
        <w:rPr>
          <w:rFonts w:ascii="Arial" w:eastAsia="Arial" w:hAnsi="Arial" w:cs="Arial"/>
          <w:sz w:val="24"/>
          <w:szCs w:val="24"/>
        </w:rPr>
        <w:t>20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veya </w:t>
      </w:r>
      <w:r>
        <w:rPr>
          <w:rFonts w:ascii="Arial" w:eastAsia="Arial" w:hAnsi="Arial" w:cs="Arial"/>
          <w:sz w:val="24"/>
          <w:szCs w:val="24"/>
        </w:rPr>
        <w:t xml:space="preserve">yazar, tarih, sayfa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Örn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 w:rsidR="004923BE">
        <w:rPr>
          <w:rFonts w:ascii="Arial" w:eastAsia="Arial" w:hAnsi="Arial" w:cs="Arial"/>
          <w:color w:val="000000"/>
          <w:sz w:val="24"/>
          <w:szCs w:val="24"/>
        </w:rPr>
        <w:t>John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20</w:t>
      </w:r>
      <w:r w:rsidR="004923BE">
        <w:rPr>
          <w:rFonts w:ascii="Arial" w:eastAsia="Arial" w:hAnsi="Arial" w:cs="Arial"/>
          <w:color w:val="000000"/>
          <w:sz w:val="24"/>
          <w:szCs w:val="24"/>
        </w:rPr>
        <w:t>20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  <w:proofErr w:type="gramStart"/>
      <w:r w:rsidR="004923BE">
        <w:rPr>
          <w:rFonts w:ascii="Arial" w:eastAsia="Arial" w:hAnsi="Arial" w:cs="Arial"/>
          <w:color w:val="000000"/>
          <w:sz w:val="24"/>
          <w:szCs w:val="24"/>
        </w:rPr>
        <w:t>34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)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şeklinde verilecektir</w:t>
      </w:r>
      <w:r>
        <w:rPr>
          <w:rFonts w:ascii="Arial" w:eastAsia="Arial" w:hAnsi="Arial" w:cs="Arial"/>
          <w:sz w:val="24"/>
          <w:szCs w:val="24"/>
        </w:rPr>
        <w:t>. Ana metin tek satır aralıklı, “</w:t>
      </w:r>
      <w:proofErr w:type="spellStart"/>
      <w:r>
        <w:rPr>
          <w:rFonts w:ascii="Arial" w:eastAsia="Arial" w:hAnsi="Arial" w:cs="Arial"/>
          <w:sz w:val="24"/>
          <w:szCs w:val="24"/>
        </w:rPr>
        <w:t>Arial</w:t>
      </w:r>
      <w:proofErr w:type="spellEnd"/>
      <w:r>
        <w:rPr>
          <w:rFonts w:ascii="Arial" w:eastAsia="Arial" w:hAnsi="Arial" w:cs="Arial"/>
          <w:sz w:val="24"/>
          <w:szCs w:val="24"/>
        </w:rPr>
        <w:t>” yazı tipinde, 12 punto ile her iki yana yaslanmış olarak, .</w:t>
      </w:r>
      <w:proofErr w:type="spellStart"/>
      <w:r>
        <w:rPr>
          <w:rFonts w:ascii="Arial" w:eastAsia="Arial" w:hAnsi="Arial" w:cs="Arial"/>
          <w:sz w:val="24"/>
          <w:szCs w:val="24"/>
        </w:rPr>
        <w:t>doc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veya .</w:t>
      </w:r>
      <w:proofErr w:type="spellStart"/>
      <w:r>
        <w:rPr>
          <w:rFonts w:ascii="Arial" w:eastAsia="Arial" w:hAnsi="Arial" w:cs="Arial"/>
          <w:sz w:val="24"/>
          <w:szCs w:val="24"/>
        </w:rPr>
        <w:t>docx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formatında, tek bir dosya şeklinde hazırlanmalıdır. </w:t>
      </w:r>
    </w:p>
    <w:p w14:paraId="259C0B46" w14:textId="77777777" w:rsidR="00E267D3" w:rsidRDefault="00E267D3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E69427C" w14:textId="77777777" w:rsidR="00E267D3" w:rsidRDefault="00DA766F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bookmarkStart w:id="3" w:name="_3znysh7" w:colFirst="0" w:colLast="0"/>
      <w:bookmarkEnd w:id="3"/>
      <w:proofErr w:type="spellStart"/>
      <w:r>
        <w:rPr>
          <w:rFonts w:ascii="Arial" w:eastAsia="Arial" w:hAnsi="Arial" w:cs="Arial"/>
          <w:b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title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of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paper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will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be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written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capital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letters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14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.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font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size.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other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titles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only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first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letter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will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be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capitalized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Titles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subtitles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can be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used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necessary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Paragraphs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should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be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justified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paragraph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indentation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should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not be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given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 First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order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titles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should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be 12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point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bold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second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order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titles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should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be 11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point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bold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References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will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be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given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as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author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date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Ex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: </w:t>
      </w:r>
      <w:r w:rsidR="004923BE" w:rsidRPr="004923BE">
        <w:rPr>
          <w:rFonts w:ascii="Arial" w:eastAsia="Arial" w:hAnsi="Arial" w:cs="Arial"/>
          <w:b/>
          <w:color w:val="000000"/>
          <w:sz w:val="24"/>
          <w:szCs w:val="24"/>
        </w:rPr>
        <w:t>John, 2020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or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author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date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page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Ex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: </w:t>
      </w:r>
      <w:r w:rsidR="004923BE" w:rsidRPr="004923BE">
        <w:rPr>
          <w:rFonts w:ascii="Arial" w:eastAsia="Arial" w:hAnsi="Arial" w:cs="Arial"/>
          <w:b/>
          <w:color w:val="000000"/>
          <w:sz w:val="24"/>
          <w:szCs w:val="24"/>
        </w:rPr>
        <w:t>John, 2020</w:t>
      </w:r>
      <w:r w:rsidR="004923BE">
        <w:rPr>
          <w:rFonts w:ascii="Arial" w:eastAsia="Arial" w:hAnsi="Arial" w:cs="Arial"/>
          <w:b/>
          <w:color w:val="000000"/>
          <w:sz w:val="24"/>
          <w:szCs w:val="24"/>
        </w:rPr>
        <w:t>:34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) in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main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should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be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prepared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as 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single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file in .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doc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or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.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docx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format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with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single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line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spacing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with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12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pt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 </w:t>
      </w: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>font</w:t>
      </w:r>
      <w:proofErr w:type="gram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size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justified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</w:p>
    <w:p w14:paraId="572888E1" w14:textId="77777777" w:rsidR="00E267D3" w:rsidRDefault="00E267D3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9180710" w14:textId="77777777" w:rsidR="004923BE" w:rsidRDefault="004923BE">
      <w:pPr>
        <w:pStyle w:val="Balk1"/>
        <w:spacing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9D3DD29" w14:textId="77777777" w:rsidR="00E267D3" w:rsidRDefault="00DA766F">
      <w:pPr>
        <w:pStyle w:val="Balk1"/>
        <w:spacing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1. Giriş/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Introduction</w:t>
      </w:r>
      <w:proofErr w:type="spellEnd"/>
    </w:p>
    <w:p w14:paraId="0FD83A66" w14:textId="77777777" w:rsidR="00E267D3" w:rsidRDefault="00DA766F">
      <w:pPr>
        <w:spacing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Giriş bölümünde temel bilgi, literatür bilgisi (önceki çalışmalar bilgisi), bilimsel boşluk (gereklilik) ve amaç yazılmalıdır.</w:t>
      </w:r>
    </w:p>
    <w:p w14:paraId="75451FFC" w14:textId="77777777" w:rsidR="00E267D3" w:rsidRDefault="00DA766F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General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information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literature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review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scientific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gap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necessity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aim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of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study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should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be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given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introduction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part</w:t>
      </w:r>
      <w:proofErr w:type="spellEnd"/>
      <w:r>
        <w:rPr>
          <w:rFonts w:ascii="Arial" w:eastAsia="Arial" w:hAnsi="Arial" w:cs="Arial"/>
          <w:b/>
          <w:sz w:val="24"/>
          <w:szCs w:val="24"/>
        </w:rPr>
        <w:t>.</w:t>
      </w:r>
    </w:p>
    <w:p w14:paraId="77E90AF1" w14:textId="77777777" w:rsidR="00E267D3" w:rsidRDefault="00DA766F">
      <w:pPr>
        <w:pStyle w:val="Balk1"/>
        <w:spacing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2. Yöntem/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Method</w:t>
      </w:r>
      <w:proofErr w:type="spellEnd"/>
    </w:p>
    <w:p w14:paraId="4255BE41" w14:textId="77777777" w:rsidR="00E267D3" w:rsidRDefault="00DA766F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Bu bölümde kullanılan materyaller ile kullanılan yöntem bilgi ve ayrıntıları akıcı ve kapsayıcı olmalıdır.</w:t>
      </w:r>
    </w:p>
    <w:p w14:paraId="6E70A372" w14:textId="77777777" w:rsidR="00E267D3" w:rsidRDefault="00DA766F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information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details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of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materials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methods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used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this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section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should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be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fluent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inclusive</w:t>
      </w:r>
      <w:proofErr w:type="spellEnd"/>
      <w:r>
        <w:rPr>
          <w:rFonts w:ascii="Arial" w:eastAsia="Arial" w:hAnsi="Arial" w:cs="Arial"/>
          <w:b/>
          <w:sz w:val="24"/>
          <w:szCs w:val="24"/>
        </w:rPr>
        <w:t>.</w:t>
      </w:r>
    </w:p>
    <w:p w14:paraId="723B3277" w14:textId="77777777" w:rsidR="00E267D3" w:rsidRDefault="00DA766F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3. Bulgular/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Results</w:t>
      </w:r>
      <w:proofErr w:type="spellEnd"/>
    </w:p>
    <w:p w14:paraId="640BE85A" w14:textId="77777777" w:rsidR="00E267D3" w:rsidRDefault="00DA766F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Bulgular kısmında elde edilen bulgular, grafik veya tablo vb. ile verilir, önemli bulgular ifade edilir, muhtemel bir açıklama, başka çalışmalarla kıyaslama veya genelleme yapılabilir.</w:t>
      </w:r>
    </w:p>
    <w:p w14:paraId="37DDBEE7" w14:textId="77777777" w:rsidR="00E267D3" w:rsidRDefault="00DA766F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Görseller, metin içerisine yerleştirilirken, kesinlikle orantılı bir şekilde boyutlandırılmalı ve çözünürlüğü yüksek olmalıdır. Görsel açıklamaları 10 punto ile yazılmalıdır.  Tabloların çizgi kalınlıkları örnek tablodaki gibi olmalıdır. Tablo içerisinde yer alan yazılar 9 punto olmalıdır ve tablo isimleri, tablonun üst bölümüne ortalanmış, 9 punto olarak yazılmalıdır. Tüm tablolar belirtilen kurallara uygun bir şekilde Word dosyasında veya vektör tabanlı bir programda oluşturulmalıdır. Dipnotlar 8 punto olarak yazılmalıdır. </w:t>
      </w:r>
    </w:p>
    <w:p w14:paraId="50F18792" w14:textId="77777777" w:rsidR="00E267D3" w:rsidRDefault="00DA76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results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obtained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are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given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by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graph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or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table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etc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.,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important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findings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are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expressed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possible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explanation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comparison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with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other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studies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or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generalizations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can be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this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section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</w:p>
    <w:p w14:paraId="5CEADC35" w14:textId="77777777" w:rsidR="00E267D3" w:rsidRDefault="00E267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90EB3DF" w14:textId="77777777" w:rsidR="00E267D3" w:rsidRDefault="00DA76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4" w:name="_2et92p0" w:colFirst="0" w:colLast="0"/>
      <w:bookmarkEnd w:id="4"/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Images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should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be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sized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proportion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have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high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resolution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when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placing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them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  <w:r>
        <w:rPr>
          <w:rFonts w:ascii="Cambria" w:eastAsia="Cambria" w:hAnsi="Cambria" w:cs="Cambria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Figure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explanations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should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be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written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in 10 font size.</w:t>
      </w:r>
      <w:r>
        <w:rPr>
          <w:rFonts w:ascii="Cambria" w:eastAsia="Cambria" w:hAnsi="Cambria" w:cs="Cambria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line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thickness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of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tables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should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be as in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sample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table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  <w:r>
        <w:rPr>
          <w:rFonts w:ascii="Cambria" w:eastAsia="Cambria" w:hAnsi="Cambria" w:cs="Cambria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texts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table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should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be 9 font size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table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names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should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be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written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in 9 font size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centered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on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upper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part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of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table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  <w:r>
        <w:rPr>
          <w:rFonts w:ascii="Cambria" w:eastAsia="Cambria" w:hAnsi="Cambria" w:cs="Cambria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All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tables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must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be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created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in a Word file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or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vector-based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program in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accordance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with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specified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rules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Footnotes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should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be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written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in 8 font size.</w:t>
      </w:r>
    </w:p>
    <w:p w14:paraId="04174AF5" w14:textId="77777777" w:rsidR="00E267D3" w:rsidRDefault="00E267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CA33D6C" w14:textId="77777777" w:rsidR="00E267D3" w:rsidRDefault="00DA766F">
      <w:pPr>
        <w:keepNext/>
        <w:spacing w:after="0" w:line="240" w:lineRule="auto"/>
        <w:ind w:left="284" w:hanging="284"/>
        <w:jc w:val="center"/>
        <w:rPr>
          <w:rFonts w:ascii="Arial" w:eastAsia="Arial" w:hAnsi="Arial" w:cs="Arial"/>
        </w:rPr>
      </w:pPr>
      <w:r>
        <w:rPr>
          <w:b/>
          <w:noProof/>
          <w:sz w:val="24"/>
          <w:szCs w:val="24"/>
        </w:rPr>
        <w:lastRenderedPageBreak/>
        <w:drawing>
          <wp:inline distT="0" distB="0" distL="0" distR="0" wp14:anchorId="020BB045" wp14:editId="1575EFE8">
            <wp:extent cx="2800952" cy="1511167"/>
            <wp:effectExtent l="0" t="0" r="0" b="635"/>
            <wp:docPr id="5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C:\Users\kerim\Desktop\STAR\piet mondrian.jfif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5889" cy="15192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781659" w14:textId="77777777" w:rsidR="00E267D3" w:rsidRDefault="00E267D3">
      <w:pPr>
        <w:spacing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32FE446D" w14:textId="77777777" w:rsidR="00E267D3" w:rsidRDefault="00DA766F">
      <w:pPr>
        <w:spacing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Şekil 1. </w:t>
      </w:r>
      <w:r>
        <w:rPr>
          <w:rFonts w:ascii="Arial" w:eastAsia="Arial" w:hAnsi="Arial" w:cs="Arial"/>
          <w:b/>
          <w:i/>
          <w:sz w:val="20"/>
          <w:szCs w:val="20"/>
        </w:rPr>
        <w:t xml:space="preserve"> </w:t>
      </w:r>
      <w:r w:rsidR="00463736" w:rsidRPr="00463736">
        <w:rPr>
          <w:rFonts w:ascii="Arial" w:eastAsia="Arial" w:hAnsi="Arial" w:cs="Arial"/>
          <w:i/>
          <w:sz w:val="20"/>
          <w:szCs w:val="20"/>
        </w:rPr>
        <w:t>Picasso</w:t>
      </w:r>
      <w:r w:rsidRPr="00463736">
        <w:rPr>
          <w:rFonts w:ascii="Arial" w:eastAsia="Arial" w:hAnsi="Arial" w:cs="Arial"/>
          <w:i/>
          <w:sz w:val="20"/>
          <w:szCs w:val="20"/>
        </w:rPr>
        <w:t>,</w:t>
      </w:r>
      <w:r w:rsidR="00463736" w:rsidRPr="00463736">
        <w:rPr>
          <w:rFonts w:ascii="Arial" w:eastAsia="Arial" w:hAnsi="Arial" w:cs="Arial"/>
          <w:i/>
          <w:sz w:val="20"/>
          <w:szCs w:val="20"/>
        </w:rPr>
        <w:t xml:space="preserve">1937, </w:t>
      </w:r>
      <w:proofErr w:type="spellStart"/>
      <w:r w:rsidR="00463736" w:rsidRPr="00463736">
        <w:rPr>
          <w:rFonts w:ascii="Arial" w:eastAsia="Arial" w:hAnsi="Arial" w:cs="Arial"/>
          <w:i/>
          <w:sz w:val="20"/>
          <w:szCs w:val="20"/>
        </w:rPr>
        <w:t>Guernica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5F93D93F" w14:textId="77777777" w:rsidR="00E267D3" w:rsidRDefault="00DA766F">
      <w:pPr>
        <w:spacing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proofErr w:type="spellStart"/>
      <w:r>
        <w:rPr>
          <w:rFonts w:ascii="Arial" w:eastAsia="Arial" w:hAnsi="Arial" w:cs="Arial"/>
          <w:b/>
          <w:sz w:val="20"/>
          <w:szCs w:val="20"/>
        </w:rPr>
        <w:t>Figure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1. </w:t>
      </w:r>
      <w:r w:rsidR="00463736" w:rsidRPr="00463736">
        <w:rPr>
          <w:rFonts w:ascii="Arial" w:eastAsia="Arial" w:hAnsi="Arial" w:cs="Arial"/>
          <w:i/>
          <w:sz w:val="20"/>
          <w:szCs w:val="20"/>
        </w:rPr>
        <w:t xml:space="preserve">Picasso,1937, </w:t>
      </w:r>
      <w:proofErr w:type="spellStart"/>
      <w:r w:rsidR="00463736" w:rsidRPr="00463736">
        <w:rPr>
          <w:rFonts w:ascii="Arial" w:eastAsia="Arial" w:hAnsi="Arial" w:cs="Arial"/>
          <w:i/>
          <w:sz w:val="20"/>
          <w:szCs w:val="20"/>
        </w:rPr>
        <w:t>Guernica</w:t>
      </w:r>
      <w:proofErr w:type="spellEnd"/>
    </w:p>
    <w:p w14:paraId="460222F3" w14:textId="77777777" w:rsidR="00463736" w:rsidRDefault="00463736" w:rsidP="004923BE">
      <w:pPr>
        <w:spacing w:line="240" w:lineRule="auto"/>
        <w:rPr>
          <w:rFonts w:ascii="Arial" w:eastAsia="Arial" w:hAnsi="Arial" w:cs="Arial"/>
          <w:b/>
          <w:sz w:val="20"/>
          <w:szCs w:val="20"/>
        </w:rPr>
      </w:pPr>
    </w:p>
    <w:p w14:paraId="5B038EAE" w14:textId="77777777" w:rsidR="00E267D3" w:rsidRDefault="00DA766F">
      <w:pPr>
        <w:spacing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Tablo 1</w:t>
      </w:r>
      <w:r>
        <w:rPr>
          <w:rFonts w:ascii="Arial" w:eastAsia="Arial" w:hAnsi="Arial" w:cs="Arial"/>
          <w:sz w:val="20"/>
          <w:szCs w:val="20"/>
        </w:rPr>
        <w:t>. Şablon Tablo (Başlık ve Tablo Ortalanmalıdır.)</w:t>
      </w:r>
    </w:p>
    <w:p w14:paraId="32859136" w14:textId="77777777" w:rsidR="00E267D3" w:rsidRDefault="00DA766F">
      <w:pPr>
        <w:spacing w:line="240" w:lineRule="auto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sz w:val="20"/>
          <w:szCs w:val="20"/>
        </w:rPr>
        <w:t>Table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1.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Example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Title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and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Table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should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be </w:t>
      </w:r>
      <w:proofErr w:type="spellStart"/>
      <w:r>
        <w:rPr>
          <w:rFonts w:ascii="Arial" w:eastAsia="Arial" w:hAnsi="Arial" w:cs="Arial"/>
          <w:sz w:val="20"/>
          <w:szCs w:val="20"/>
        </w:rPr>
        <w:t>centered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</w:p>
    <w:tbl>
      <w:tblPr>
        <w:tblStyle w:val="a"/>
        <w:tblW w:w="7675" w:type="dxa"/>
        <w:jc w:val="center"/>
        <w:tblInd w:w="0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8"/>
        <w:gridCol w:w="2558"/>
        <w:gridCol w:w="2559"/>
      </w:tblGrid>
      <w:tr w:rsidR="00E267D3" w14:paraId="1BED880E" w14:textId="77777777" w:rsidTr="00E267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8" w:type="dxa"/>
            <w:tcBorders>
              <w:top w:val="single" w:sz="12" w:space="0" w:color="000000"/>
              <w:bottom w:val="single" w:sz="12" w:space="0" w:color="000000"/>
            </w:tcBorders>
          </w:tcPr>
          <w:p w14:paraId="4920A2F4" w14:textId="77777777" w:rsidR="00E267D3" w:rsidRDefault="00DA766F">
            <w:pPr>
              <w:spacing w:before="2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Başlık 1/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Title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2558" w:type="dxa"/>
            <w:tcBorders>
              <w:top w:val="single" w:sz="12" w:space="0" w:color="000000"/>
              <w:bottom w:val="single" w:sz="12" w:space="0" w:color="000000"/>
            </w:tcBorders>
          </w:tcPr>
          <w:p w14:paraId="0418386C" w14:textId="77777777" w:rsidR="00E267D3" w:rsidRDefault="00DA766F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Başlık 2/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Title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2559" w:type="dxa"/>
            <w:tcBorders>
              <w:top w:val="single" w:sz="12" w:space="0" w:color="000000"/>
              <w:bottom w:val="single" w:sz="12" w:space="0" w:color="000000"/>
            </w:tcBorders>
          </w:tcPr>
          <w:p w14:paraId="3039292E" w14:textId="77777777" w:rsidR="00E267D3" w:rsidRDefault="00DA766F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Başlık 3/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Title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3</w:t>
            </w:r>
          </w:p>
        </w:tc>
      </w:tr>
      <w:tr w:rsidR="00E267D3" w14:paraId="79AFE664" w14:textId="77777777" w:rsidTr="00E26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8" w:type="dxa"/>
            <w:tcBorders>
              <w:top w:val="single" w:sz="12" w:space="0" w:color="000000"/>
            </w:tcBorders>
          </w:tcPr>
          <w:p w14:paraId="0289395C" w14:textId="77777777" w:rsidR="00E267D3" w:rsidRDefault="00E267D3">
            <w:pPr>
              <w:spacing w:before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sz="12" w:space="0" w:color="000000"/>
            </w:tcBorders>
          </w:tcPr>
          <w:p w14:paraId="656A41B5" w14:textId="77777777" w:rsidR="00E267D3" w:rsidRDefault="00E267D3">
            <w:pPr>
              <w:spacing w:before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12" w:space="0" w:color="000000"/>
            </w:tcBorders>
          </w:tcPr>
          <w:p w14:paraId="38679AF1" w14:textId="77777777" w:rsidR="00E267D3" w:rsidRDefault="00E267D3">
            <w:pPr>
              <w:spacing w:before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267D3" w14:paraId="51C7223B" w14:textId="77777777" w:rsidTr="00E267D3">
        <w:trPr>
          <w:trHeight w:val="5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8" w:type="dxa"/>
            <w:tcBorders>
              <w:bottom w:val="nil"/>
            </w:tcBorders>
          </w:tcPr>
          <w:p w14:paraId="6C26782C" w14:textId="77777777" w:rsidR="00E267D3" w:rsidRDefault="00E267D3">
            <w:pPr>
              <w:spacing w:before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8" w:type="dxa"/>
            <w:tcBorders>
              <w:bottom w:val="nil"/>
            </w:tcBorders>
          </w:tcPr>
          <w:p w14:paraId="1ADD14EA" w14:textId="77777777" w:rsidR="00E267D3" w:rsidRDefault="00E267D3">
            <w:pPr>
              <w:spacing w:before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9" w:type="dxa"/>
            <w:tcBorders>
              <w:bottom w:val="nil"/>
            </w:tcBorders>
          </w:tcPr>
          <w:p w14:paraId="2E782243" w14:textId="77777777" w:rsidR="00E267D3" w:rsidRDefault="00E267D3">
            <w:pPr>
              <w:spacing w:before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267D3" w14:paraId="1268C79F" w14:textId="77777777" w:rsidTr="00E26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8" w:type="dxa"/>
            <w:tcBorders>
              <w:top w:val="nil"/>
              <w:bottom w:val="single" w:sz="12" w:space="0" w:color="000000"/>
            </w:tcBorders>
          </w:tcPr>
          <w:p w14:paraId="5F790C9F" w14:textId="77777777" w:rsidR="00E267D3" w:rsidRDefault="00E267D3">
            <w:pPr>
              <w:spacing w:before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nil"/>
              <w:bottom w:val="single" w:sz="12" w:space="0" w:color="000000"/>
            </w:tcBorders>
          </w:tcPr>
          <w:p w14:paraId="41E60BC6" w14:textId="77777777" w:rsidR="00E267D3" w:rsidRDefault="00E267D3">
            <w:pPr>
              <w:spacing w:before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nil"/>
              <w:bottom w:val="single" w:sz="12" w:space="0" w:color="000000"/>
            </w:tcBorders>
          </w:tcPr>
          <w:p w14:paraId="315E86DE" w14:textId="77777777" w:rsidR="00E267D3" w:rsidRDefault="00E267D3">
            <w:pPr>
              <w:spacing w:before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8BED17D" w14:textId="77777777" w:rsidR="00E267D3" w:rsidRDefault="00E267D3">
      <w:pPr>
        <w:pStyle w:val="Balk1"/>
        <w:rPr>
          <w:rFonts w:ascii="Arial" w:eastAsia="Arial" w:hAnsi="Arial" w:cs="Arial"/>
          <w:color w:val="000000"/>
          <w:sz w:val="24"/>
          <w:szCs w:val="24"/>
        </w:rPr>
      </w:pPr>
    </w:p>
    <w:p w14:paraId="2B778120" w14:textId="77777777" w:rsidR="00E267D3" w:rsidRDefault="00DA766F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4. Sonuçlar ve Öneriler/</w:t>
      </w:r>
      <w: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Conclusions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Recommendations</w:t>
      </w:r>
      <w:proofErr w:type="spellEnd"/>
    </w:p>
    <w:p w14:paraId="22A184DD" w14:textId="77777777" w:rsidR="00E267D3" w:rsidRDefault="00DA766F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Sonuçlar bölümünde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bulgulara ilişkin </w:t>
      </w:r>
      <w:r>
        <w:rPr>
          <w:rFonts w:ascii="Arial" w:eastAsia="Arial" w:hAnsi="Arial" w:cs="Arial"/>
          <w:sz w:val="24"/>
          <w:szCs w:val="24"/>
        </w:rPr>
        <w:t>değerlendirmeler</w:t>
      </w:r>
      <w:r>
        <w:rPr>
          <w:rFonts w:ascii="Arial" w:eastAsia="Arial" w:hAnsi="Arial" w:cs="Arial"/>
          <w:color w:val="000000"/>
          <w:sz w:val="24"/>
          <w:szCs w:val="24"/>
        </w:rPr>
        <w:t>, yorumlar, karşılaştırmalar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genellemeler yapılır. </w:t>
      </w:r>
      <w:r>
        <w:rPr>
          <w:rFonts w:ascii="Arial" w:eastAsia="Arial" w:hAnsi="Arial" w:cs="Arial"/>
          <w:sz w:val="24"/>
          <w:szCs w:val="24"/>
        </w:rPr>
        <w:t>Ayrıca öneriler de bu bölümde yer alabilir.</w:t>
      </w:r>
    </w:p>
    <w:p w14:paraId="2972DCC4" w14:textId="77777777" w:rsidR="00E267D3" w:rsidRDefault="00DA766F">
      <w:pPr>
        <w:jc w:val="both"/>
        <w:rPr>
          <w:rFonts w:ascii="Arial" w:eastAsia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Evaluations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comments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comparisons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generalizations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related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findings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of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study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can be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given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results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recommendations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part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Also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recommendations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can be in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this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part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too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. </w:t>
      </w:r>
    </w:p>
    <w:p w14:paraId="368C13CF" w14:textId="77777777" w:rsidR="00E267D3" w:rsidRDefault="00E267D3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36E0C66A" w14:textId="77777777" w:rsidR="00E267D3" w:rsidRDefault="00DA766F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5.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Kaynaklar/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References</w:t>
      </w:r>
      <w:proofErr w:type="spellEnd"/>
    </w:p>
    <w:p w14:paraId="68289EA8" w14:textId="77777777" w:rsidR="00E267D3" w:rsidRDefault="00DA766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Metin içindeki tüm referanslar metnin sonunda, </w:t>
      </w:r>
      <w:r>
        <w:rPr>
          <w:rFonts w:ascii="Arial" w:eastAsia="Arial" w:hAnsi="Arial" w:cs="Arial"/>
          <w:b/>
          <w:sz w:val="24"/>
          <w:szCs w:val="24"/>
        </w:rPr>
        <w:t xml:space="preserve">yazarların soyadına göre alfabetik olarak </w:t>
      </w:r>
      <w:r>
        <w:rPr>
          <w:rFonts w:ascii="Arial" w:eastAsia="Arial" w:hAnsi="Arial" w:cs="Arial"/>
          <w:sz w:val="24"/>
          <w:szCs w:val="24"/>
        </w:rPr>
        <w:t>aşağıdaki kaynak gösterimine uygun yer almalıdır. Kaynaklar 10 punto ile yazılmalıdır.</w:t>
      </w:r>
    </w:p>
    <w:p w14:paraId="795B7E2D" w14:textId="77777777" w:rsidR="00E267D3" w:rsidRDefault="00E267D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6047ACF" w14:textId="77777777" w:rsidR="00E267D3" w:rsidRDefault="00DA766F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All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references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should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be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placed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at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end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of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alphabetical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order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according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surname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of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authors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accordance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with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following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reference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notation</w:t>
      </w:r>
      <w:proofErr w:type="spellEnd"/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b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References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should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be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written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in 10 font size.</w:t>
      </w:r>
    </w:p>
    <w:p w14:paraId="34E837C8" w14:textId="77777777" w:rsidR="00E267D3" w:rsidRDefault="00E267D3">
      <w:pPr>
        <w:spacing w:after="0" w:line="24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</w:p>
    <w:p w14:paraId="4BB0D2AA" w14:textId="77777777" w:rsidR="00E267D3" w:rsidRDefault="00DA766F">
      <w:pPr>
        <w:spacing w:after="0" w:line="24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Referans Gösterim Örnekleri (APA 6) / Reference </w:t>
      </w:r>
      <w:proofErr w:type="spellStart"/>
      <w:r>
        <w:rPr>
          <w:rFonts w:ascii="Arial" w:eastAsia="Arial" w:hAnsi="Arial" w:cs="Arial"/>
          <w:sz w:val="24"/>
          <w:szCs w:val="24"/>
        </w:rPr>
        <w:t>Notation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Examples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(APA 6):</w:t>
      </w:r>
    </w:p>
    <w:p w14:paraId="598EA9E2" w14:textId="77777777" w:rsidR="00E267D3" w:rsidRDefault="00E267D3">
      <w:pPr>
        <w:spacing w:after="0" w:line="24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</w:p>
    <w:p w14:paraId="5118330B" w14:textId="77777777" w:rsidR="00E267D3" w:rsidRDefault="00DA766F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Kitap</w:t>
      </w:r>
      <w:r>
        <w:rPr>
          <w:rFonts w:ascii="Arial" w:eastAsia="Arial" w:hAnsi="Arial" w:cs="Arial"/>
          <w:b/>
          <w:sz w:val="20"/>
          <w:szCs w:val="20"/>
        </w:rPr>
        <w:t xml:space="preserve"> İçin Gösterim Tekniği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/ </w:t>
      </w:r>
      <w:r>
        <w:rPr>
          <w:rFonts w:ascii="Arial" w:eastAsia="Arial" w:hAnsi="Arial" w:cs="Arial"/>
          <w:b/>
          <w:sz w:val="20"/>
          <w:szCs w:val="20"/>
        </w:rPr>
        <w:t xml:space="preserve">Reference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Examples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for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Book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>:</w:t>
      </w:r>
    </w:p>
    <w:p w14:paraId="286B1513" w14:textId="77777777" w:rsidR="00E267D3" w:rsidRDefault="00E267D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F1438D8" w14:textId="77777777" w:rsidR="00E267D3" w:rsidRDefault="00DA766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Daniels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K.,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Patterson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G.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and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Dunston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, Y. (2014). 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ultimate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student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teaching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guide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 2nd ed.</w:t>
      </w:r>
    </w:p>
    <w:p w14:paraId="35D58020" w14:textId="77777777" w:rsidR="00E267D3" w:rsidRDefault="00DA766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 xml:space="preserve"> Los Angeles: SAGE Publications, 145-151.</w:t>
      </w:r>
    </w:p>
    <w:p w14:paraId="5AA1144E" w14:textId="77777777" w:rsidR="00E267D3" w:rsidRDefault="00E267D3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094D584" w14:textId="77777777" w:rsidR="00E267D3" w:rsidRDefault="00DA766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Aydın, N., Başar, M. &amp; Coşkun, M. (2007). </w:t>
      </w:r>
      <w:r>
        <w:rPr>
          <w:rFonts w:ascii="Arial" w:eastAsia="Arial" w:hAnsi="Arial" w:cs="Arial"/>
          <w:i/>
          <w:sz w:val="20"/>
          <w:szCs w:val="20"/>
        </w:rPr>
        <w:t>Finansal yönetim.</w:t>
      </w:r>
      <w:r>
        <w:rPr>
          <w:rFonts w:ascii="Arial" w:eastAsia="Arial" w:hAnsi="Arial" w:cs="Arial"/>
          <w:sz w:val="20"/>
          <w:szCs w:val="20"/>
        </w:rPr>
        <w:t xml:space="preserve"> Eskişehir: Aktüel.</w:t>
      </w:r>
    </w:p>
    <w:p w14:paraId="18D01959" w14:textId="77777777" w:rsidR="00E267D3" w:rsidRDefault="00E267D3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269307F" w14:textId="77777777" w:rsidR="00E267D3" w:rsidRDefault="00DA766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Süreli </w:t>
      </w:r>
      <w:r>
        <w:rPr>
          <w:rFonts w:ascii="Arial" w:eastAsia="Arial" w:hAnsi="Arial" w:cs="Arial"/>
          <w:b/>
          <w:sz w:val="20"/>
          <w:szCs w:val="20"/>
        </w:rPr>
        <w:t>Y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ayın </w:t>
      </w:r>
      <w:r>
        <w:rPr>
          <w:rFonts w:ascii="Arial" w:eastAsia="Arial" w:hAnsi="Arial" w:cs="Arial"/>
          <w:b/>
          <w:sz w:val="20"/>
          <w:szCs w:val="20"/>
        </w:rPr>
        <w:t xml:space="preserve">İçin Gösterim Tekniği / Reference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Examples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for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Articles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in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Journals</w:t>
      </w:r>
      <w:proofErr w:type="spellEnd"/>
    </w:p>
    <w:p w14:paraId="18761E5A" w14:textId="77777777" w:rsidR="00E267D3" w:rsidRDefault="00E267D3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6772E9B" w14:textId="77777777" w:rsidR="00E267D3" w:rsidRDefault="00DA766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Dismuke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C. and Egede, L. (2015).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Impact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of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Cognitive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Social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and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Physical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Limitations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on</w:t>
      </w:r>
    </w:p>
    <w:p w14:paraId="25439480" w14:textId="77777777" w:rsidR="00E267D3" w:rsidRDefault="00DA766F">
      <w:pPr>
        <w:shd w:val="clear" w:color="auto" w:fill="FFFFFF"/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Income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in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Community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Dwelling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Adults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With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Chronic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Medical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and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Mental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Disorders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 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Global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Journal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of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Health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Science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, 7(5), 183-195.</w:t>
      </w:r>
    </w:p>
    <w:p w14:paraId="2CA4C213" w14:textId="77777777" w:rsidR="00E267D3" w:rsidRDefault="00E267D3">
      <w:pPr>
        <w:shd w:val="clear" w:color="auto" w:fill="FFFFFF"/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7B628FF" w14:textId="77777777" w:rsidR="00E267D3" w:rsidRDefault="00DA766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Arslan, A. (2009). </w:t>
      </w:r>
      <w:proofErr w:type="spellStart"/>
      <w:r>
        <w:rPr>
          <w:rFonts w:ascii="Arial" w:eastAsia="Arial" w:hAnsi="Arial" w:cs="Arial"/>
          <w:sz w:val="20"/>
          <w:szCs w:val="20"/>
        </w:rPr>
        <w:t>Yapılandırmacı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öğrenme yaklaşımı ve Türkçe öğretimi. </w:t>
      </w:r>
      <w:r>
        <w:rPr>
          <w:rFonts w:ascii="Arial" w:eastAsia="Arial" w:hAnsi="Arial" w:cs="Arial"/>
          <w:i/>
          <w:sz w:val="20"/>
          <w:szCs w:val="20"/>
        </w:rPr>
        <w:t>Atatürk Üniversitesi</w:t>
      </w:r>
    </w:p>
    <w:p w14:paraId="324F8D2A" w14:textId="77777777" w:rsidR="00E267D3" w:rsidRDefault="00DA766F">
      <w:pPr>
        <w:shd w:val="clear" w:color="auto" w:fill="FFFFFF"/>
        <w:spacing w:after="0" w:line="240" w:lineRule="auto"/>
        <w:ind w:firstLine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Sosyal Bilimler Enstitüsü Dergisi, 13</w:t>
      </w:r>
      <w:r>
        <w:rPr>
          <w:rFonts w:ascii="Arial" w:eastAsia="Arial" w:hAnsi="Arial" w:cs="Arial"/>
          <w:sz w:val="20"/>
          <w:szCs w:val="20"/>
        </w:rPr>
        <w:t>(1). 143-154.</w:t>
      </w:r>
    </w:p>
    <w:p w14:paraId="30E74586" w14:textId="77777777" w:rsidR="00E267D3" w:rsidRDefault="00E267D3">
      <w:pPr>
        <w:shd w:val="clear" w:color="auto" w:fill="FFFFFF"/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362E12D" w14:textId="77777777" w:rsidR="00E267D3" w:rsidRDefault="00DA766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Ajzen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I. (1991). </w:t>
      </w:r>
      <w:proofErr w:type="spellStart"/>
      <w:r>
        <w:rPr>
          <w:rFonts w:ascii="Arial" w:eastAsia="Arial" w:hAnsi="Arial" w:cs="Arial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theory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of </w:t>
      </w:r>
      <w:proofErr w:type="spellStart"/>
      <w:r>
        <w:rPr>
          <w:rFonts w:ascii="Arial" w:eastAsia="Arial" w:hAnsi="Arial" w:cs="Arial"/>
          <w:sz w:val="20"/>
          <w:szCs w:val="20"/>
        </w:rPr>
        <w:t>planned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behavior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Organizational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Behavior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and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Human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Decision</w:t>
      </w:r>
      <w:proofErr w:type="spellEnd"/>
    </w:p>
    <w:p w14:paraId="7365375D" w14:textId="77777777" w:rsidR="00E267D3" w:rsidRDefault="00DA766F">
      <w:pPr>
        <w:shd w:val="clear" w:color="auto" w:fill="FFFFFF"/>
        <w:spacing w:after="0" w:line="240" w:lineRule="auto"/>
        <w:ind w:firstLine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Processes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i/>
          <w:sz w:val="20"/>
          <w:szCs w:val="20"/>
        </w:rPr>
        <w:t>50</w:t>
      </w:r>
      <w:r>
        <w:rPr>
          <w:rFonts w:ascii="Arial" w:eastAsia="Arial" w:hAnsi="Arial" w:cs="Arial"/>
          <w:sz w:val="20"/>
          <w:szCs w:val="20"/>
        </w:rPr>
        <w:t xml:space="preserve">(2), 179-211.  </w:t>
      </w:r>
    </w:p>
    <w:p w14:paraId="0D09D796" w14:textId="77777777" w:rsidR="00E267D3" w:rsidRDefault="00E267D3">
      <w:pPr>
        <w:shd w:val="clear" w:color="auto" w:fill="FFFFFF"/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DA03F14" w14:textId="77777777" w:rsidR="00E267D3" w:rsidRDefault="00DA766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Konferans Bildirisi </w:t>
      </w:r>
      <w:r>
        <w:rPr>
          <w:rFonts w:ascii="Arial" w:eastAsia="Arial" w:hAnsi="Arial" w:cs="Arial"/>
          <w:b/>
          <w:sz w:val="20"/>
          <w:szCs w:val="20"/>
        </w:rPr>
        <w:t xml:space="preserve">İçin Gösterim Tekniği /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Notation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Technique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for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Conference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Paper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>:</w:t>
      </w:r>
    </w:p>
    <w:p w14:paraId="17A0B4D7" w14:textId="77777777" w:rsidR="00E267D3" w:rsidRDefault="00E267D3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B465607" w14:textId="77777777" w:rsidR="00E267D3" w:rsidRDefault="00DA766F">
      <w:pPr>
        <w:shd w:val="clear" w:color="auto" w:fill="FFFFFF"/>
        <w:spacing w:after="0" w:line="240" w:lineRule="auto"/>
        <w:ind w:left="720" w:hanging="72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Palmer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L.,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Gover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E.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and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Doublet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K. (2013).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Advocating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for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Your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Tech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Program.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: 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National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Conference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for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Technology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Teachers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 [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online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] New York: NCTT, 33-34.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Available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at:  </w:t>
      </w:r>
      <w:hyperlink r:id="rId9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http://www.nctt.com/2013conference/advocatingforyourtechprogram/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 xml:space="preserve">  (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Accessed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11 Jan.  2014).</w:t>
      </w:r>
    </w:p>
    <w:p w14:paraId="245F0DAE" w14:textId="77777777" w:rsidR="00E267D3" w:rsidRDefault="00E267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D9C9C75" w14:textId="77777777" w:rsidR="00E267D3" w:rsidRDefault="00E267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C2B22F3" w14:textId="77777777" w:rsidR="00E267D3" w:rsidRDefault="00DA766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Çevrimiçi Kaynak İçin Gösterim Tekniği / </w:t>
      </w:r>
      <w:r>
        <w:rPr>
          <w:rFonts w:ascii="Arial" w:eastAsia="Arial" w:hAnsi="Arial" w:cs="Arial"/>
          <w:b/>
          <w:sz w:val="20"/>
          <w:szCs w:val="20"/>
        </w:rPr>
        <w:t xml:space="preserve">Reference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Examples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for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Online Resource:</w:t>
      </w:r>
    </w:p>
    <w:p w14:paraId="0DE8943B" w14:textId="77777777" w:rsidR="00E267D3" w:rsidRDefault="00E267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E8B47A5" w14:textId="77777777" w:rsidR="00E267D3" w:rsidRDefault="00DA76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Walker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D. F. (1971). 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naturalistic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model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for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curriculum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development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School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Review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. </w:t>
      </w:r>
    </w:p>
    <w:p w14:paraId="30483EDD" w14:textId="77777777" w:rsidR="00E267D3" w:rsidRDefault="00DA76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80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(1), 51-65. </w:t>
      </w:r>
      <w:hyperlink r:id="rId10" w:anchor="page_%20scan_tab_contents">
        <w:r>
          <w:rPr>
            <w:rFonts w:ascii="Arial" w:eastAsia="Arial" w:hAnsi="Arial" w:cs="Arial"/>
            <w:color w:val="000000"/>
            <w:sz w:val="20"/>
            <w:szCs w:val="20"/>
          </w:rPr>
          <w:t xml:space="preserve">http://www.jstor.org/stable/1084221?seq=1#page_ </w:t>
        </w:r>
        <w:proofErr w:type="spellStart"/>
        <w:r>
          <w:rPr>
            <w:rFonts w:ascii="Arial" w:eastAsia="Arial" w:hAnsi="Arial" w:cs="Arial"/>
            <w:color w:val="000000"/>
            <w:sz w:val="20"/>
            <w:szCs w:val="20"/>
          </w:rPr>
          <w:t>scan_tab_contents</w:t>
        </w:r>
        <w:proofErr w:type="spellEnd"/>
      </w:hyperlink>
      <w:r>
        <w:rPr>
          <w:rFonts w:ascii="Arial" w:eastAsia="Arial" w:hAnsi="Arial" w:cs="Arial"/>
          <w:color w:val="000000"/>
          <w:sz w:val="20"/>
          <w:szCs w:val="20"/>
        </w:rPr>
        <w:t xml:space="preserve"> ,</w:t>
      </w:r>
    </w:p>
    <w:p w14:paraId="5EA0676B" w14:textId="77777777" w:rsidR="00E267D3" w:rsidRDefault="00DA76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erişim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tarihi: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12 Ekim 2020 </w:t>
      </w:r>
    </w:p>
    <w:p w14:paraId="4AAC6A7B" w14:textId="77777777" w:rsidR="00E267D3" w:rsidRDefault="00E267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37DDF21" w14:textId="77777777" w:rsidR="00E267D3" w:rsidRDefault="00DA76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World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Urbanization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Prospects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(2008).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The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2011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Revision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Population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Database.</w:t>
      </w:r>
    </w:p>
    <w:p w14:paraId="1EE5C4CA" w14:textId="77777777" w:rsidR="00E267D3" w:rsidRDefault="00DA76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</w:t>
      </w:r>
      <w:hyperlink r:id="rId11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http://esa.un.org/unup/)</w:t>
        </w:r>
      </w:hyperlink>
      <w:r>
        <w:rPr>
          <w:rFonts w:ascii="Arial" w:eastAsia="Arial" w:hAnsi="Arial" w:cs="Arial"/>
          <w:color w:val="0000FF"/>
          <w:sz w:val="20"/>
          <w:szCs w:val="20"/>
        </w:rPr>
        <w:t xml:space="preserve">   </w:t>
      </w:r>
      <w:proofErr w:type="spellStart"/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Accessed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: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12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Dec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 2018</w:t>
      </w:r>
    </w:p>
    <w:p w14:paraId="6FBB3E04" w14:textId="77777777" w:rsidR="00E267D3" w:rsidRDefault="00E267D3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D4707FA" w14:textId="77777777" w:rsidR="00E267D3" w:rsidRDefault="00DA766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Tez </w:t>
      </w:r>
      <w:r>
        <w:rPr>
          <w:rFonts w:ascii="Arial" w:eastAsia="Arial" w:hAnsi="Arial" w:cs="Arial"/>
          <w:b/>
          <w:sz w:val="20"/>
          <w:szCs w:val="20"/>
        </w:rPr>
        <w:t xml:space="preserve">İçin Gösterim Tekniği / Reference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Examples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for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Thesis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>:</w:t>
      </w:r>
    </w:p>
    <w:p w14:paraId="2909EAA6" w14:textId="77777777" w:rsidR="00E267D3" w:rsidRDefault="00E267D3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C7B9A46" w14:textId="77777777" w:rsidR="00E267D3" w:rsidRDefault="00DA76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Bayraktar, N. (2006). </w:t>
      </w:r>
      <w:r>
        <w:rPr>
          <w:rFonts w:ascii="Arial" w:eastAsia="Arial" w:hAnsi="Arial" w:cs="Arial"/>
          <w:i/>
          <w:color w:val="000000"/>
          <w:sz w:val="20"/>
          <w:szCs w:val="20"/>
        </w:rPr>
        <w:t>Organ nakli – organ bağışı konusunda bilinçlendirme amacıyla interaktif</w:t>
      </w:r>
    </w:p>
    <w:p w14:paraId="2CDA6392" w14:textId="77777777" w:rsidR="00E267D3" w:rsidRDefault="00DA76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eğitim</w:t>
      </w:r>
      <w:proofErr w:type="gram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materyali hazırlanması.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(Yayı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lanmamış Yüksek Lisans Tezi). Gazi Üniversitesi</w:t>
      </w:r>
    </w:p>
    <w:p w14:paraId="512AA07E" w14:textId="77777777" w:rsidR="00E267D3" w:rsidRDefault="00DA76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Eğitim Bilimleri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Enstitüsü, Ankara.  </w:t>
      </w:r>
    </w:p>
    <w:p w14:paraId="6B5BF469" w14:textId="77777777" w:rsidR="00E267D3" w:rsidRDefault="00E267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1BC5CE6" w14:textId="77777777" w:rsidR="00E267D3" w:rsidRDefault="00DA76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Tunçel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M. (2013). </w:t>
      </w:r>
      <w:r>
        <w:rPr>
          <w:rFonts w:ascii="Arial" w:eastAsia="Arial" w:hAnsi="Arial" w:cs="Arial"/>
          <w:i/>
          <w:color w:val="000000"/>
          <w:sz w:val="20"/>
          <w:szCs w:val="20"/>
        </w:rPr>
        <w:t>Çocukluğun oyunlar ile analizi: Türkiye’ de önceki nesillerde büyüyen</w:t>
      </w:r>
    </w:p>
    <w:p w14:paraId="7244CE06" w14:textId="77777777" w:rsidR="00E267D3" w:rsidRDefault="00DA76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çocukların</w:t>
      </w:r>
      <w:proofErr w:type="gram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oynadığı oyunlar ile 21. Yüzyılda büyüyen çocukların oynadığı oyunları</w:t>
      </w:r>
    </w:p>
    <w:p w14:paraId="54A0C0A7" w14:textId="77777777" w:rsidR="00E267D3" w:rsidRDefault="00DA76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karşılaştıran</w:t>
      </w:r>
      <w:proofErr w:type="gram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etnolojik araştırma. </w:t>
      </w:r>
      <w:r>
        <w:rPr>
          <w:rFonts w:ascii="Arial" w:eastAsia="Arial" w:hAnsi="Arial" w:cs="Arial"/>
          <w:color w:val="000000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 xml:space="preserve">Yayımlanmamış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Yüksek </w:t>
      </w:r>
      <w:r>
        <w:rPr>
          <w:rFonts w:ascii="Arial" w:eastAsia="Arial" w:hAnsi="Arial" w:cs="Arial"/>
          <w:sz w:val="20"/>
          <w:szCs w:val="20"/>
        </w:rPr>
        <w:t>Lisans Tezi</w:t>
      </w:r>
      <w:r>
        <w:rPr>
          <w:rFonts w:ascii="Arial" w:eastAsia="Arial" w:hAnsi="Arial" w:cs="Arial"/>
          <w:color w:val="000000"/>
          <w:sz w:val="20"/>
          <w:szCs w:val="20"/>
        </w:rPr>
        <w:t>).</w:t>
      </w:r>
    </w:p>
    <w:p w14:paraId="360BA5E7" w14:textId="77777777" w:rsidR="00E267D3" w:rsidRDefault="00E267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7E86395" w14:textId="77777777" w:rsidR="00E267D3" w:rsidRDefault="00E267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sectPr w:rsidR="00E267D3">
      <w:headerReference w:type="default" r:id="rId12"/>
      <w:footerReference w:type="default" r:id="rId13"/>
      <w:pgSz w:w="11906" w:h="16838"/>
      <w:pgMar w:top="1814" w:right="1701" w:bottom="1701" w:left="1701" w:header="56" w:footer="1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E7665" w14:textId="77777777" w:rsidR="006F6C40" w:rsidRDefault="006F6C40">
      <w:pPr>
        <w:spacing w:after="0" w:line="240" w:lineRule="auto"/>
      </w:pPr>
      <w:r>
        <w:separator/>
      </w:r>
    </w:p>
  </w:endnote>
  <w:endnote w:type="continuationSeparator" w:id="0">
    <w:p w14:paraId="26D1DA1B" w14:textId="77777777" w:rsidR="006F6C40" w:rsidRDefault="006F6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0254A" w14:textId="77777777" w:rsidR="00E267D3" w:rsidRDefault="00E267D3">
    <w:pPr>
      <w:tabs>
        <w:tab w:val="center" w:pos="4536"/>
        <w:tab w:val="right" w:pos="9072"/>
      </w:tabs>
      <w:spacing w:after="0" w:line="240" w:lineRule="auto"/>
      <w:jc w:val="center"/>
    </w:pPr>
  </w:p>
  <w:p w14:paraId="3F333A16" w14:textId="77777777" w:rsidR="00E267D3" w:rsidRDefault="00E267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DDAF8" w14:textId="77777777" w:rsidR="006F6C40" w:rsidRDefault="006F6C40">
      <w:pPr>
        <w:spacing w:after="0" w:line="240" w:lineRule="auto"/>
      </w:pPr>
      <w:r>
        <w:separator/>
      </w:r>
    </w:p>
  </w:footnote>
  <w:footnote w:type="continuationSeparator" w:id="0">
    <w:p w14:paraId="313E1317" w14:textId="77777777" w:rsidR="006F6C40" w:rsidRDefault="006F6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6266E" w14:textId="475B5930" w:rsidR="00E267D3" w:rsidRDefault="00B9745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0" distR="0" wp14:anchorId="16795231" wp14:editId="5378CC2D">
          <wp:extent cx="3962400" cy="1282700"/>
          <wp:effectExtent l="0" t="0" r="0" b="0"/>
          <wp:docPr id="639709165" name="Resim 4" descr="metin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9709165" name="Resim 4" descr="metin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1282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7D3"/>
    <w:rsid w:val="0020519C"/>
    <w:rsid w:val="00463736"/>
    <w:rsid w:val="004923BE"/>
    <w:rsid w:val="006F6C40"/>
    <w:rsid w:val="00B97450"/>
    <w:rsid w:val="00DA766F"/>
    <w:rsid w:val="00E267D3"/>
    <w:rsid w:val="00E8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9D19A"/>
  <w15:docId w15:val="{37D884A7-2F0C-0D45-9CE4-00DB8528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b/>
      <w:color w:val="2F5496"/>
      <w:sz w:val="28"/>
      <w:szCs w:val="2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stBilgi">
    <w:name w:val="header"/>
    <w:basedOn w:val="Normal"/>
    <w:link w:val="stBilgiChar"/>
    <w:uiPriority w:val="99"/>
    <w:unhideWhenUsed/>
    <w:rsid w:val="00463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63736"/>
  </w:style>
  <w:style w:type="paragraph" w:styleId="AltBilgi">
    <w:name w:val="footer"/>
    <w:basedOn w:val="Normal"/>
    <w:link w:val="AltBilgiChar"/>
    <w:uiPriority w:val="99"/>
    <w:unhideWhenUsed/>
    <w:rsid w:val="00463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63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esa.un.org/unup/)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jstor.org/stable/1084221?seq=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ctt.com/2013conference/advocatingforyourtechprogra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Arş. Gör. Sare Şeyma ERSÖZ</cp:lastModifiedBy>
  <cp:revision>4</cp:revision>
  <dcterms:created xsi:type="dcterms:W3CDTF">2022-09-22T21:34:00Z</dcterms:created>
  <dcterms:modified xsi:type="dcterms:W3CDTF">2023-04-17T18:26:00Z</dcterms:modified>
</cp:coreProperties>
</file>