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A42B4C" w14:paraId="11037259" w14:textId="77777777" w:rsidTr="002E6734">
        <w:trPr>
          <w:trHeight w:val="830"/>
        </w:trPr>
        <w:tc>
          <w:tcPr>
            <w:tcW w:w="10357" w:type="dxa"/>
            <w:gridSpan w:val="6"/>
            <w:vAlign w:val="center"/>
          </w:tcPr>
          <w:p w14:paraId="608E7C78" w14:textId="60F68B8D" w:rsidR="00630C60" w:rsidRPr="00A42B4C" w:rsidRDefault="00871F5E" w:rsidP="00736CCA">
            <w:pPr>
              <w:pStyle w:val="TableParagraph"/>
              <w:spacing w:before="198"/>
              <w:ind w:left="18"/>
              <w:jc w:val="center"/>
              <w:rPr>
                <w:b/>
                <w:sz w:val="20"/>
                <w:szCs w:val="20"/>
                <w:lang w:val="en-US"/>
              </w:rPr>
            </w:pPr>
            <w:r w:rsidRPr="00A42B4C">
              <w:rPr>
                <w:b/>
                <w:sz w:val="20"/>
                <w:szCs w:val="20"/>
                <w:lang w:val="en-US"/>
              </w:rPr>
              <w:t>ANKARA YILDIRIM BEYAZIT</w:t>
            </w:r>
            <w:r w:rsidRPr="00A42B4C">
              <w:rPr>
                <w:b/>
                <w:spacing w:val="-7"/>
                <w:sz w:val="20"/>
                <w:szCs w:val="20"/>
                <w:lang w:val="en-US"/>
              </w:rPr>
              <w:t xml:space="preserve"> </w:t>
            </w:r>
            <w:r w:rsidR="00FD469B" w:rsidRPr="00A42B4C">
              <w:rPr>
                <w:b/>
                <w:sz w:val="20"/>
                <w:szCs w:val="20"/>
                <w:lang w:val="en-US"/>
              </w:rPr>
              <w:t>UNIVERSITY</w:t>
            </w:r>
            <w:r w:rsidRPr="00A42B4C">
              <w:rPr>
                <w:b/>
                <w:spacing w:val="-7"/>
                <w:sz w:val="20"/>
                <w:szCs w:val="20"/>
                <w:lang w:val="en-US"/>
              </w:rPr>
              <w:t xml:space="preserve"> </w:t>
            </w:r>
            <w:r w:rsidRPr="00A42B4C">
              <w:rPr>
                <w:b/>
                <w:sz w:val="20"/>
                <w:szCs w:val="20"/>
                <w:lang w:val="en-US"/>
              </w:rPr>
              <w:t>–</w:t>
            </w:r>
            <w:r w:rsidRPr="00A42B4C">
              <w:rPr>
                <w:b/>
                <w:spacing w:val="-7"/>
                <w:sz w:val="20"/>
                <w:szCs w:val="20"/>
                <w:lang w:val="en-US"/>
              </w:rPr>
              <w:t xml:space="preserve"> </w:t>
            </w:r>
            <w:r w:rsidR="00FD469B" w:rsidRPr="00A42B4C">
              <w:rPr>
                <w:b/>
                <w:spacing w:val="-7"/>
                <w:sz w:val="20"/>
                <w:szCs w:val="20"/>
                <w:lang w:val="en-US"/>
              </w:rPr>
              <w:t xml:space="preserve">DEPARTMENT OF </w:t>
            </w:r>
            <w:r w:rsidR="00A42B4C">
              <w:rPr>
                <w:b/>
                <w:sz w:val="20"/>
                <w:szCs w:val="20"/>
                <w:lang w:val="en-US"/>
              </w:rPr>
              <w:t>INTERNATIONAL RELATIONS</w:t>
            </w:r>
          </w:p>
          <w:p w14:paraId="5549F331" w14:textId="0BAEC035" w:rsidR="00630C60" w:rsidRPr="00A42B4C" w:rsidRDefault="00FD469B" w:rsidP="00736CCA">
            <w:pPr>
              <w:pStyle w:val="TableParagraph"/>
              <w:spacing w:before="1"/>
              <w:ind w:left="18" w:right="1"/>
              <w:jc w:val="center"/>
              <w:rPr>
                <w:b/>
                <w:lang w:val="en-US"/>
              </w:rPr>
            </w:pPr>
            <w:r w:rsidRPr="00A42B4C">
              <w:rPr>
                <w:b/>
                <w:sz w:val="20"/>
                <w:szCs w:val="20"/>
                <w:lang w:val="en-US"/>
              </w:rPr>
              <w:t>COURSE SYLLABUS</w:t>
            </w:r>
          </w:p>
        </w:tc>
      </w:tr>
      <w:tr w:rsidR="00E325D4" w:rsidRPr="00A42B4C" w14:paraId="728F7F3E" w14:textId="77777777" w:rsidTr="002E6734">
        <w:trPr>
          <w:trHeight w:val="830"/>
        </w:trPr>
        <w:tc>
          <w:tcPr>
            <w:tcW w:w="1522" w:type="dxa"/>
            <w:vAlign w:val="center"/>
          </w:tcPr>
          <w:p w14:paraId="48E09AD3" w14:textId="780882B2" w:rsidR="00E325D4" w:rsidRPr="00A42B4C" w:rsidRDefault="00E325D4" w:rsidP="00416BD3">
            <w:pPr>
              <w:pStyle w:val="TableParagraph"/>
              <w:ind w:right="48"/>
              <w:jc w:val="center"/>
              <w:rPr>
                <w:b/>
                <w:sz w:val="20"/>
                <w:lang w:val="en-US"/>
              </w:rPr>
            </w:pPr>
            <w:r w:rsidRPr="00A42B4C">
              <w:rPr>
                <w:b/>
                <w:sz w:val="20"/>
                <w:lang w:val="en-US"/>
              </w:rPr>
              <w:t>Course Code</w:t>
            </w:r>
          </w:p>
        </w:tc>
        <w:tc>
          <w:tcPr>
            <w:tcW w:w="2589" w:type="dxa"/>
            <w:vAlign w:val="center"/>
          </w:tcPr>
          <w:p w14:paraId="036D1D99" w14:textId="3DC77F27" w:rsidR="00E325D4" w:rsidRPr="00A42B4C" w:rsidRDefault="00E325D4" w:rsidP="00416BD3">
            <w:pPr>
              <w:pStyle w:val="TableParagraph"/>
              <w:ind w:right="2"/>
              <w:jc w:val="center"/>
              <w:rPr>
                <w:b/>
                <w:sz w:val="20"/>
                <w:lang w:val="en-US"/>
              </w:rPr>
            </w:pPr>
            <w:r w:rsidRPr="00A42B4C">
              <w:rPr>
                <w:b/>
                <w:sz w:val="20"/>
                <w:lang w:val="en-US"/>
              </w:rPr>
              <w:t>Course Title</w:t>
            </w:r>
          </w:p>
        </w:tc>
        <w:tc>
          <w:tcPr>
            <w:tcW w:w="1276" w:type="dxa"/>
            <w:vAlign w:val="center"/>
          </w:tcPr>
          <w:p w14:paraId="2196E329" w14:textId="684F789C" w:rsidR="00E325D4" w:rsidRPr="00A42B4C" w:rsidRDefault="00E325D4" w:rsidP="00416BD3">
            <w:pPr>
              <w:pStyle w:val="TableParagraph"/>
              <w:ind w:right="1"/>
              <w:jc w:val="center"/>
              <w:rPr>
                <w:b/>
                <w:sz w:val="20"/>
                <w:lang w:val="en-US"/>
              </w:rPr>
            </w:pPr>
            <w:r w:rsidRPr="00A42B4C">
              <w:rPr>
                <w:b/>
                <w:sz w:val="20"/>
                <w:lang w:val="en-US"/>
              </w:rPr>
              <w:t>Course Type</w:t>
            </w:r>
          </w:p>
        </w:tc>
        <w:tc>
          <w:tcPr>
            <w:tcW w:w="992" w:type="dxa"/>
            <w:vAlign w:val="center"/>
          </w:tcPr>
          <w:p w14:paraId="60D8ECC0" w14:textId="48894C4D" w:rsidR="00E325D4" w:rsidRPr="00A42B4C" w:rsidRDefault="00E325D4" w:rsidP="0083209D">
            <w:pPr>
              <w:jc w:val="center"/>
              <w:rPr>
                <w:lang w:val="en-US"/>
              </w:rPr>
            </w:pPr>
            <w:r w:rsidRPr="00A42B4C">
              <w:rPr>
                <w:b/>
                <w:sz w:val="20"/>
                <w:lang w:val="en-US"/>
              </w:rPr>
              <w:t>ECTS Credits</w:t>
            </w:r>
          </w:p>
        </w:tc>
        <w:tc>
          <w:tcPr>
            <w:tcW w:w="2126" w:type="dxa"/>
            <w:vAlign w:val="center"/>
          </w:tcPr>
          <w:p w14:paraId="7CFF5C2F" w14:textId="14179EE0" w:rsidR="00E325D4" w:rsidRPr="00A42B4C" w:rsidRDefault="00E325D4" w:rsidP="004270F5">
            <w:pPr>
              <w:pStyle w:val="TableParagraph"/>
              <w:spacing w:before="174"/>
              <w:ind w:right="146"/>
              <w:jc w:val="center"/>
              <w:rPr>
                <w:b/>
                <w:sz w:val="20"/>
                <w:lang w:val="en-US"/>
              </w:rPr>
            </w:pPr>
            <w:r w:rsidRPr="00A42B4C">
              <w:rPr>
                <w:b/>
                <w:sz w:val="20"/>
                <w:lang w:val="en-US"/>
              </w:rPr>
              <w:t>Prerequisite Information</w:t>
            </w:r>
          </w:p>
        </w:tc>
        <w:tc>
          <w:tcPr>
            <w:tcW w:w="1852" w:type="dxa"/>
            <w:vAlign w:val="center"/>
          </w:tcPr>
          <w:p w14:paraId="3BCE408F" w14:textId="4868DA56" w:rsidR="00E325D4" w:rsidRPr="00A42B4C" w:rsidRDefault="00E325D4" w:rsidP="00416BD3">
            <w:pPr>
              <w:pStyle w:val="TableParagraph"/>
              <w:spacing w:before="49"/>
              <w:ind w:right="271"/>
              <w:jc w:val="center"/>
              <w:rPr>
                <w:b/>
                <w:sz w:val="20"/>
                <w:lang w:val="en-US"/>
              </w:rPr>
            </w:pPr>
            <w:r w:rsidRPr="00A42B4C">
              <w:rPr>
                <w:b/>
                <w:spacing w:val="-2"/>
                <w:sz w:val="20"/>
                <w:lang w:val="en-US"/>
              </w:rPr>
              <w:t>Date of Preparation</w:t>
            </w:r>
          </w:p>
        </w:tc>
      </w:tr>
      <w:tr w:rsidR="00E325D4" w:rsidRPr="00A42B4C" w14:paraId="6D0BBC39" w14:textId="77777777" w:rsidTr="002E6734">
        <w:trPr>
          <w:trHeight w:val="734"/>
        </w:trPr>
        <w:tc>
          <w:tcPr>
            <w:tcW w:w="1522" w:type="dxa"/>
          </w:tcPr>
          <w:p w14:paraId="061170CD" w14:textId="77777777" w:rsidR="00E325D4" w:rsidRPr="00A42B4C" w:rsidRDefault="00E325D4" w:rsidP="00464A63">
            <w:pPr>
              <w:pStyle w:val="TableParagraph"/>
              <w:spacing w:before="16"/>
              <w:jc w:val="center"/>
              <w:rPr>
                <w:rFonts w:ascii="Times New Roman"/>
                <w:sz w:val="20"/>
                <w:lang w:val="en-US"/>
              </w:rPr>
            </w:pPr>
          </w:p>
          <w:p w14:paraId="662124F0" w14:textId="3FBD442B" w:rsidR="00E325D4" w:rsidRPr="00A42B4C" w:rsidRDefault="00B7611D" w:rsidP="00464A63">
            <w:pPr>
              <w:pStyle w:val="TableParagraph"/>
              <w:ind w:left="62" w:right="47"/>
              <w:jc w:val="center"/>
              <w:rPr>
                <w:sz w:val="20"/>
                <w:lang w:val="en-US"/>
              </w:rPr>
            </w:pPr>
            <w:r w:rsidRPr="00A42B4C">
              <w:rPr>
                <w:sz w:val="20"/>
                <w:lang w:val="en-US"/>
              </w:rPr>
              <w:t>INRE 403</w:t>
            </w:r>
          </w:p>
        </w:tc>
        <w:tc>
          <w:tcPr>
            <w:tcW w:w="2589" w:type="dxa"/>
          </w:tcPr>
          <w:p w14:paraId="2092FB6F" w14:textId="2986F0DC" w:rsidR="00E325D4" w:rsidRPr="00A42B4C" w:rsidRDefault="00B7611D" w:rsidP="00464A63">
            <w:pPr>
              <w:pStyle w:val="TableParagraph"/>
              <w:spacing w:before="16"/>
              <w:jc w:val="center"/>
              <w:rPr>
                <w:rFonts w:ascii="Times New Roman"/>
                <w:sz w:val="20"/>
                <w:lang w:val="en-US"/>
              </w:rPr>
            </w:pPr>
            <w:r w:rsidRPr="00A42B4C">
              <w:rPr>
                <w:rFonts w:ascii="Times New Roman"/>
                <w:sz w:val="20"/>
                <w:lang w:val="en-US"/>
              </w:rPr>
              <w:t>Middle Eastern Politics</w:t>
            </w:r>
          </w:p>
          <w:p w14:paraId="41C4888C" w14:textId="7F47E1D9" w:rsidR="00E325D4" w:rsidRPr="00A42B4C" w:rsidRDefault="00E325D4" w:rsidP="00464A63">
            <w:pPr>
              <w:pStyle w:val="TableParagraph"/>
              <w:ind w:left="14"/>
              <w:jc w:val="center"/>
              <w:rPr>
                <w:sz w:val="20"/>
                <w:lang w:val="en-US"/>
              </w:rPr>
            </w:pPr>
          </w:p>
        </w:tc>
        <w:tc>
          <w:tcPr>
            <w:tcW w:w="1276" w:type="dxa"/>
            <w:vAlign w:val="center"/>
          </w:tcPr>
          <w:p w14:paraId="2EDFD95E" w14:textId="64E49E28" w:rsidR="00E325D4" w:rsidRPr="00A42B4C" w:rsidRDefault="00E325D4" w:rsidP="00464A63">
            <w:pPr>
              <w:pStyle w:val="TableParagraph"/>
              <w:ind w:left="4"/>
              <w:jc w:val="center"/>
              <w:rPr>
                <w:sz w:val="20"/>
                <w:lang w:val="en-US"/>
              </w:rPr>
            </w:pPr>
            <w:r w:rsidRPr="00A42B4C">
              <w:rPr>
                <w:spacing w:val="-2"/>
                <w:sz w:val="20"/>
                <w:lang w:val="en-US"/>
              </w:rPr>
              <w:t>Elec</w:t>
            </w:r>
            <w:r w:rsidR="00B7611D" w:rsidRPr="00A42B4C">
              <w:rPr>
                <w:spacing w:val="-2"/>
                <w:sz w:val="20"/>
                <w:lang w:val="en-US"/>
              </w:rPr>
              <w:t>tive</w:t>
            </w:r>
          </w:p>
        </w:tc>
        <w:tc>
          <w:tcPr>
            <w:tcW w:w="992" w:type="dxa"/>
          </w:tcPr>
          <w:p w14:paraId="5CA2A5BE" w14:textId="77777777" w:rsidR="00E325D4" w:rsidRPr="00A42B4C" w:rsidRDefault="00E325D4" w:rsidP="00464A63">
            <w:pPr>
              <w:pStyle w:val="TableParagraph"/>
              <w:spacing w:before="16"/>
              <w:jc w:val="center"/>
              <w:rPr>
                <w:rFonts w:ascii="Times New Roman"/>
                <w:sz w:val="20"/>
                <w:lang w:val="en-US"/>
              </w:rPr>
            </w:pPr>
          </w:p>
          <w:p w14:paraId="66BD4582" w14:textId="2AE34323" w:rsidR="00E325D4" w:rsidRPr="00A42B4C" w:rsidRDefault="00B7611D" w:rsidP="00464A63">
            <w:pPr>
              <w:pStyle w:val="TableParagraph"/>
              <w:ind w:left="10"/>
              <w:jc w:val="center"/>
              <w:rPr>
                <w:sz w:val="20"/>
                <w:lang w:val="en-US"/>
              </w:rPr>
            </w:pPr>
            <w:r w:rsidRPr="00A42B4C">
              <w:rPr>
                <w:sz w:val="20"/>
                <w:lang w:val="en-US"/>
              </w:rPr>
              <w:t>6</w:t>
            </w:r>
          </w:p>
        </w:tc>
        <w:tc>
          <w:tcPr>
            <w:tcW w:w="2126" w:type="dxa"/>
          </w:tcPr>
          <w:p w14:paraId="0620841E" w14:textId="119E9299" w:rsidR="00E325D4" w:rsidRPr="00A42B4C" w:rsidRDefault="00B7611D" w:rsidP="00464A63">
            <w:pPr>
              <w:pStyle w:val="TableParagraph"/>
              <w:spacing w:before="16"/>
              <w:jc w:val="center"/>
              <w:rPr>
                <w:rFonts w:ascii="Times New Roman"/>
                <w:sz w:val="20"/>
                <w:lang w:val="en-US"/>
              </w:rPr>
            </w:pPr>
            <w:r w:rsidRPr="00A42B4C">
              <w:rPr>
                <w:rFonts w:ascii="Times New Roman"/>
                <w:sz w:val="20"/>
                <w:lang w:val="en-US"/>
              </w:rPr>
              <w:t>--</w:t>
            </w:r>
          </w:p>
          <w:p w14:paraId="287917FD" w14:textId="5EC208D2" w:rsidR="00E325D4" w:rsidRPr="00A42B4C" w:rsidRDefault="00E325D4" w:rsidP="00464A63">
            <w:pPr>
              <w:pStyle w:val="TableParagraph"/>
              <w:ind w:left="14"/>
              <w:jc w:val="center"/>
              <w:rPr>
                <w:sz w:val="20"/>
                <w:lang w:val="en-US"/>
              </w:rPr>
            </w:pPr>
          </w:p>
        </w:tc>
        <w:tc>
          <w:tcPr>
            <w:tcW w:w="1852" w:type="dxa"/>
            <w:vAlign w:val="center"/>
          </w:tcPr>
          <w:p w14:paraId="6E69D48B" w14:textId="58DB234A" w:rsidR="00E325D4" w:rsidRPr="00A42B4C" w:rsidRDefault="00B7611D" w:rsidP="00464A63">
            <w:pPr>
              <w:pStyle w:val="TableParagraph"/>
              <w:jc w:val="center"/>
              <w:rPr>
                <w:sz w:val="20"/>
                <w:lang w:val="en-US"/>
              </w:rPr>
            </w:pPr>
            <w:r w:rsidRPr="00A42B4C">
              <w:rPr>
                <w:sz w:val="20"/>
                <w:lang w:val="en-US"/>
              </w:rPr>
              <w:t>15.09.2025</w:t>
            </w:r>
          </w:p>
        </w:tc>
      </w:tr>
      <w:tr w:rsidR="000441DB" w:rsidRPr="00A42B4C" w14:paraId="54DA54A5" w14:textId="77777777" w:rsidTr="002E6734">
        <w:trPr>
          <w:trHeight w:val="734"/>
        </w:trPr>
        <w:tc>
          <w:tcPr>
            <w:tcW w:w="1522" w:type="dxa"/>
            <w:vAlign w:val="center"/>
          </w:tcPr>
          <w:p w14:paraId="722DFFE9" w14:textId="78F3BFAB" w:rsidR="00EF389B" w:rsidRPr="00A42B4C" w:rsidRDefault="00EF389B" w:rsidP="000441DB">
            <w:pPr>
              <w:pStyle w:val="TableParagraph"/>
              <w:spacing w:before="16"/>
              <w:jc w:val="center"/>
              <w:rPr>
                <w:b/>
                <w:sz w:val="20"/>
                <w:lang w:val="en-US"/>
              </w:rPr>
            </w:pPr>
            <w:r w:rsidRPr="00A42B4C">
              <w:rPr>
                <w:b/>
                <w:sz w:val="20"/>
                <w:lang w:val="en-US"/>
              </w:rPr>
              <w:t xml:space="preserve">Instructor </w:t>
            </w:r>
            <w:r w:rsidR="004134A5" w:rsidRPr="00A42B4C">
              <w:rPr>
                <w:b/>
                <w:sz w:val="20"/>
                <w:lang w:val="en-US"/>
              </w:rPr>
              <w:t xml:space="preserve">of the Course </w:t>
            </w:r>
            <w:r w:rsidRPr="00A42B4C">
              <w:rPr>
                <w:b/>
                <w:sz w:val="20"/>
                <w:lang w:val="en-US"/>
              </w:rPr>
              <w:t>&amp;</w:t>
            </w:r>
          </w:p>
          <w:p w14:paraId="60643D40" w14:textId="4BDCD6EC" w:rsidR="000441DB" w:rsidRPr="00A42B4C" w:rsidRDefault="00EF389B" w:rsidP="000441DB">
            <w:pPr>
              <w:pStyle w:val="TableParagraph"/>
              <w:spacing w:before="16"/>
              <w:jc w:val="center"/>
              <w:rPr>
                <w:rFonts w:ascii="Times New Roman"/>
                <w:sz w:val="20"/>
                <w:lang w:val="en-US"/>
              </w:rPr>
            </w:pPr>
            <w:r w:rsidRPr="00A42B4C">
              <w:rPr>
                <w:b/>
                <w:sz w:val="20"/>
                <w:lang w:val="en-US"/>
              </w:rPr>
              <w:t>E-Mail Address</w:t>
            </w:r>
          </w:p>
        </w:tc>
        <w:tc>
          <w:tcPr>
            <w:tcW w:w="8835" w:type="dxa"/>
            <w:gridSpan w:val="5"/>
            <w:vAlign w:val="center"/>
          </w:tcPr>
          <w:p w14:paraId="1ABCB78D" w14:textId="7648BD27" w:rsidR="000441DB" w:rsidRPr="00A42B4C" w:rsidRDefault="00B7611D" w:rsidP="001746AA">
            <w:pPr>
              <w:pStyle w:val="TableParagraph"/>
              <w:jc w:val="both"/>
              <w:rPr>
                <w:sz w:val="20"/>
                <w:lang w:val="en-US"/>
              </w:rPr>
            </w:pPr>
            <w:proofErr w:type="spellStart"/>
            <w:r w:rsidRPr="00A42B4C">
              <w:rPr>
                <w:sz w:val="20"/>
                <w:lang w:val="en-US"/>
              </w:rPr>
              <w:t>Assoc.Prof.Dr</w:t>
            </w:r>
            <w:proofErr w:type="spellEnd"/>
            <w:r w:rsidRPr="00A42B4C">
              <w:rPr>
                <w:sz w:val="20"/>
                <w:lang w:val="en-US"/>
              </w:rPr>
              <w:t xml:space="preserve">. Bayram </w:t>
            </w:r>
            <w:r w:rsidR="007F1D08" w:rsidRPr="00A42B4C">
              <w:rPr>
                <w:sz w:val="20"/>
                <w:lang w:val="en-US"/>
              </w:rPr>
              <w:t>S</w:t>
            </w:r>
            <w:r w:rsidR="007F1D08">
              <w:rPr>
                <w:sz w:val="20"/>
                <w:lang w:val="en-US"/>
              </w:rPr>
              <w:t>İ</w:t>
            </w:r>
            <w:r w:rsidR="007F1D08" w:rsidRPr="00A42B4C">
              <w:rPr>
                <w:sz w:val="20"/>
                <w:lang w:val="en-US"/>
              </w:rPr>
              <w:t xml:space="preserve">NKAYA </w:t>
            </w:r>
            <w:r w:rsidRPr="00A42B4C">
              <w:rPr>
                <w:sz w:val="20"/>
                <w:lang w:val="en-US"/>
              </w:rPr>
              <w:t>(bsinkaya@aybu.edu.tr)</w:t>
            </w:r>
          </w:p>
        </w:tc>
      </w:tr>
      <w:tr w:rsidR="00EF389B" w:rsidRPr="00A42B4C" w14:paraId="28BC61C3" w14:textId="77777777" w:rsidTr="007F1D08">
        <w:trPr>
          <w:trHeight w:val="55"/>
        </w:trPr>
        <w:tc>
          <w:tcPr>
            <w:tcW w:w="1522" w:type="dxa"/>
            <w:vAlign w:val="center"/>
          </w:tcPr>
          <w:p w14:paraId="7A8E0DB2" w14:textId="2BBEEBBF" w:rsidR="00EF389B" w:rsidRPr="00A42B4C" w:rsidRDefault="00EF389B" w:rsidP="00EF389B">
            <w:pPr>
              <w:pStyle w:val="TableParagraph"/>
              <w:spacing w:before="16"/>
              <w:jc w:val="center"/>
              <w:rPr>
                <w:b/>
                <w:sz w:val="20"/>
                <w:lang w:val="en-US"/>
              </w:rPr>
            </w:pPr>
            <w:r w:rsidRPr="00A42B4C">
              <w:rPr>
                <w:b/>
                <w:sz w:val="20"/>
                <w:lang w:val="en-US"/>
              </w:rPr>
              <w:t>Office Hours &amp; Office Room</w:t>
            </w:r>
          </w:p>
        </w:tc>
        <w:tc>
          <w:tcPr>
            <w:tcW w:w="8835" w:type="dxa"/>
            <w:gridSpan w:val="5"/>
            <w:vAlign w:val="center"/>
          </w:tcPr>
          <w:p w14:paraId="36B06917" w14:textId="60945412" w:rsidR="00EF389B" w:rsidRPr="00A42B4C" w:rsidRDefault="00EF389B" w:rsidP="00EF389B">
            <w:pPr>
              <w:pStyle w:val="TableParagraph"/>
              <w:jc w:val="both"/>
              <w:rPr>
                <w:sz w:val="20"/>
                <w:lang w:val="en-US"/>
              </w:rPr>
            </w:pPr>
            <w:r w:rsidRPr="00A42B4C">
              <w:rPr>
                <w:sz w:val="20"/>
                <w:lang w:val="en-US"/>
              </w:rPr>
              <w:t xml:space="preserve">   </w:t>
            </w:r>
            <w:r w:rsidR="00B7611D" w:rsidRPr="00A42B4C">
              <w:rPr>
                <w:sz w:val="20"/>
                <w:lang w:val="en-US"/>
              </w:rPr>
              <w:t>Thursday: 13.00-14</w:t>
            </w:r>
            <w:r w:rsidR="007F1D08">
              <w:rPr>
                <w:sz w:val="20"/>
                <w:lang w:val="en-US"/>
              </w:rPr>
              <w:t>.00</w:t>
            </w:r>
          </w:p>
        </w:tc>
      </w:tr>
      <w:tr w:rsidR="00EF389B" w:rsidRPr="00A42B4C" w14:paraId="3DE62795" w14:textId="77777777" w:rsidTr="002E6734">
        <w:trPr>
          <w:trHeight w:val="1079"/>
        </w:trPr>
        <w:tc>
          <w:tcPr>
            <w:tcW w:w="1522" w:type="dxa"/>
            <w:vAlign w:val="center"/>
          </w:tcPr>
          <w:p w14:paraId="2F2889E9" w14:textId="1BEE35C5" w:rsidR="00EF389B" w:rsidRPr="00A42B4C" w:rsidRDefault="00EF389B" w:rsidP="00EF389B">
            <w:pPr>
              <w:pStyle w:val="TableParagraph"/>
              <w:spacing w:line="235" w:lineRule="auto"/>
              <w:ind w:right="138"/>
              <w:jc w:val="center"/>
              <w:rPr>
                <w:b/>
                <w:sz w:val="20"/>
                <w:lang w:val="en-US"/>
              </w:rPr>
            </w:pPr>
            <w:r w:rsidRPr="00A42B4C">
              <w:rPr>
                <w:b/>
                <w:sz w:val="20"/>
                <w:lang w:val="en-US"/>
              </w:rPr>
              <w:t>Course Content and Objectives</w:t>
            </w:r>
          </w:p>
        </w:tc>
        <w:tc>
          <w:tcPr>
            <w:tcW w:w="8835" w:type="dxa"/>
            <w:gridSpan w:val="5"/>
            <w:vAlign w:val="center"/>
          </w:tcPr>
          <w:p w14:paraId="7472C42F" w14:textId="1EA7F0C4" w:rsidR="00B7611D" w:rsidRPr="00A42B4C" w:rsidRDefault="00B7611D" w:rsidP="00B7611D">
            <w:pPr>
              <w:adjustRightInd w:val="0"/>
              <w:spacing w:before="120" w:after="120"/>
              <w:jc w:val="both"/>
              <w:rPr>
                <w:rFonts w:ascii="Times New Roman" w:hAnsi="Times New Roman" w:cs="Times New Roman"/>
                <w:lang w:val="en-US"/>
              </w:rPr>
            </w:pPr>
            <w:r w:rsidRPr="00A42B4C">
              <w:rPr>
                <w:rFonts w:ascii="Times New Roman" w:hAnsi="Times New Roman" w:cs="Times New Roman"/>
                <w:lang w:val="en-US"/>
              </w:rPr>
              <w:t>This course covers the history of the Middle East roughly since the rise of Islam till the recent developments in the region. It examines impacts of the rise of Islam in the region, reviews effects of the colonialism, and addresses the rise of modern states and state-formation. It surveys reasons and outcomes of major dynamics in twentieth century Middle Eastern politics such as modernization, Arab nationalism and political Islam. It also reviews the effects of Cold War and globalization on the region. Finally, it will examine the Arab upheavals of 2011.</w:t>
            </w:r>
          </w:p>
          <w:p w14:paraId="0BCC9350" w14:textId="356A14A6" w:rsidR="00B7611D" w:rsidRPr="00A42B4C" w:rsidRDefault="00B7611D" w:rsidP="00B7611D">
            <w:pPr>
              <w:adjustRightInd w:val="0"/>
              <w:spacing w:before="120" w:after="120"/>
              <w:jc w:val="both"/>
              <w:rPr>
                <w:rFonts w:ascii="Times New Roman" w:hAnsi="Times New Roman" w:cs="Times New Roman"/>
                <w:lang w:val="en-US"/>
              </w:rPr>
            </w:pPr>
            <w:r w:rsidRPr="00A42B4C">
              <w:rPr>
                <w:rFonts w:ascii="Times New Roman" w:hAnsi="Times New Roman" w:cs="Times New Roman"/>
                <w:lang w:val="en-US"/>
              </w:rPr>
              <w:t xml:space="preserve">This course is intended to provide students with a survey of landmarking events, political and historical trends through the history of the Middle East along with internal and external dynamics of change. The purpose of this course is to provide students with a historical sociological perspective to assess political, social and economics dynamics of the region through history and in the contemporary period. Considering regional settings and international contexts, the course will overview the emergence of modern Middle East, the state formation process and the evolution of state-society relations in the region. </w:t>
            </w:r>
          </w:p>
          <w:p w14:paraId="413F8BE2" w14:textId="1AC41C17" w:rsidR="00EF389B" w:rsidRPr="00A42B4C" w:rsidRDefault="00EF389B" w:rsidP="00EF389B">
            <w:pPr>
              <w:pStyle w:val="TableParagraph"/>
              <w:spacing w:before="54"/>
              <w:ind w:left="110"/>
              <w:jc w:val="both"/>
              <w:rPr>
                <w:sz w:val="20"/>
                <w:lang w:val="en-US"/>
              </w:rPr>
            </w:pPr>
          </w:p>
        </w:tc>
      </w:tr>
      <w:tr w:rsidR="00EF389B" w:rsidRPr="00A42B4C" w14:paraId="1B3E82E5" w14:textId="77777777" w:rsidTr="002E6734">
        <w:trPr>
          <w:trHeight w:val="1156"/>
        </w:trPr>
        <w:tc>
          <w:tcPr>
            <w:tcW w:w="1522" w:type="dxa"/>
            <w:vAlign w:val="center"/>
          </w:tcPr>
          <w:p w14:paraId="4AC03A4C" w14:textId="011DD0B2" w:rsidR="00EF389B" w:rsidRPr="00A42B4C" w:rsidRDefault="00EF389B" w:rsidP="00EF389B">
            <w:pPr>
              <w:pStyle w:val="TableParagraph"/>
              <w:spacing w:before="1"/>
              <w:ind w:left="63" w:right="46"/>
              <w:jc w:val="center"/>
              <w:rPr>
                <w:b/>
                <w:sz w:val="20"/>
                <w:lang w:val="en-US"/>
              </w:rPr>
            </w:pPr>
            <w:r w:rsidRPr="00A42B4C">
              <w:rPr>
                <w:b/>
                <w:sz w:val="20"/>
                <w:lang w:val="en-US"/>
              </w:rPr>
              <w:t>Textbook(s)</w:t>
            </w:r>
          </w:p>
        </w:tc>
        <w:tc>
          <w:tcPr>
            <w:tcW w:w="8835" w:type="dxa"/>
            <w:gridSpan w:val="5"/>
            <w:vAlign w:val="center"/>
          </w:tcPr>
          <w:p w14:paraId="67842D11" w14:textId="77777777" w:rsidR="00B7611D" w:rsidRPr="00A42B4C" w:rsidRDefault="00B7611D" w:rsidP="007F1D08">
            <w:pPr>
              <w:spacing w:before="120" w:after="120"/>
              <w:jc w:val="both"/>
              <w:rPr>
                <w:rFonts w:ascii="Times New Roman" w:hAnsi="Times New Roman" w:cs="Times New Roman"/>
                <w:lang w:val="en-US"/>
              </w:rPr>
            </w:pPr>
            <w:r w:rsidRPr="00A42B4C">
              <w:rPr>
                <w:rFonts w:ascii="Times New Roman" w:hAnsi="Times New Roman" w:cs="Times New Roman"/>
                <w:lang w:val="en-US"/>
              </w:rPr>
              <w:t xml:space="preserve">Ibrahim Al-Marashi &amp; Arthur Goldschmidt Jr., </w:t>
            </w:r>
            <w:r w:rsidRPr="00A42B4C">
              <w:rPr>
                <w:rFonts w:ascii="Times New Roman" w:hAnsi="Times New Roman" w:cs="Times New Roman"/>
                <w:i/>
                <w:iCs/>
                <w:lang w:val="en-US"/>
              </w:rPr>
              <w:t>A Concise History of the Middle East</w:t>
            </w:r>
            <w:r w:rsidRPr="00A42B4C">
              <w:rPr>
                <w:rFonts w:ascii="Times New Roman" w:hAnsi="Times New Roman" w:cs="Times New Roman"/>
                <w:lang w:val="en-US"/>
              </w:rPr>
              <w:t>, 13th ed. (New York: Routledge, 2025).</w:t>
            </w:r>
          </w:p>
          <w:p w14:paraId="54C1D797" w14:textId="77777777" w:rsidR="00B7611D" w:rsidRPr="00A42B4C" w:rsidRDefault="00B7611D" w:rsidP="007F1D08">
            <w:pPr>
              <w:spacing w:before="120" w:after="120"/>
              <w:jc w:val="both"/>
              <w:rPr>
                <w:rFonts w:ascii="Times New Roman" w:hAnsi="Times New Roman" w:cs="Times New Roman"/>
                <w:lang w:val="en-US"/>
              </w:rPr>
            </w:pPr>
            <w:r w:rsidRPr="00A42B4C">
              <w:rPr>
                <w:rFonts w:ascii="Times New Roman" w:hAnsi="Times New Roman" w:cs="Times New Roman"/>
                <w:lang w:val="en-US"/>
              </w:rPr>
              <w:t xml:space="preserve">William L. Cleveland &amp; M. Bunton, </w:t>
            </w:r>
            <w:r w:rsidRPr="00A42B4C">
              <w:rPr>
                <w:rFonts w:ascii="Times New Roman" w:hAnsi="Times New Roman" w:cs="Times New Roman"/>
                <w:i/>
                <w:lang w:val="en-US"/>
              </w:rPr>
              <w:t>A History of the Modern Middle East</w:t>
            </w:r>
            <w:r w:rsidRPr="00A42B4C">
              <w:rPr>
                <w:rFonts w:ascii="Times New Roman" w:hAnsi="Times New Roman" w:cs="Times New Roman"/>
                <w:lang w:val="en-US"/>
              </w:rPr>
              <w:t>, 4</w:t>
            </w:r>
            <w:r w:rsidRPr="00A42B4C">
              <w:rPr>
                <w:rFonts w:ascii="Times New Roman" w:hAnsi="Times New Roman" w:cs="Times New Roman"/>
                <w:vertAlign w:val="superscript"/>
                <w:lang w:val="en-US"/>
              </w:rPr>
              <w:t>th</w:t>
            </w:r>
            <w:r w:rsidRPr="00A42B4C">
              <w:rPr>
                <w:rFonts w:ascii="Times New Roman" w:hAnsi="Times New Roman" w:cs="Times New Roman"/>
                <w:lang w:val="en-US"/>
              </w:rPr>
              <w:t xml:space="preserve"> ed. (Boulder: Westview Press, 2009).</w:t>
            </w:r>
          </w:p>
          <w:p w14:paraId="6093A56F" w14:textId="06EFCDFF" w:rsidR="00EF389B" w:rsidRPr="00A42B4C" w:rsidRDefault="00B7611D" w:rsidP="007F1D08">
            <w:pPr>
              <w:spacing w:before="120" w:after="120"/>
              <w:jc w:val="both"/>
              <w:rPr>
                <w:rFonts w:ascii="Times New Roman" w:hAnsi="Times New Roman" w:cs="Times New Roman"/>
                <w:lang w:val="en-US"/>
              </w:rPr>
            </w:pPr>
            <w:r w:rsidRPr="00A42B4C">
              <w:rPr>
                <w:rFonts w:ascii="Times New Roman" w:hAnsi="Times New Roman" w:cs="Times New Roman"/>
                <w:lang w:val="en-US"/>
              </w:rPr>
              <w:t xml:space="preserve">Roger Owen, </w:t>
            </w:r>
            <w:r w:rsidRPr="00A42B4C">
              <w:rPr>
                <w:rFonts w:ascii="Times New Roman" w:hAnsi="Times New Roman"/>
                <w:i/>
                <w:lang w:val="en-US"/>
              </w:rPr>
              <w:t>State Power, and Politics in the Making of the Modern Middle East</w:t>
            </w:r>
            <w:r w:rsidRPr="00A42B4C">
              <w:rPr>
                <w:rFonts w:ascii="Times New Roman" w:hAnsi="Times New Roman"/>
                <w:lang w:val="en-US"/>
              </w:rPr>
              <w:t>, 3</w:t>
            </w:r>
            <w:r w:rsidRPr="00A42B4C">
              <w:rPr>
                <w:rFonts w:ascii="Times New Roman" w:hAnsi="Times New Roman"/>
                <w:vertAlign w:val="superscript"/>
                <w:lang w:val="en-US"/>
              </w:rPr>
              <w:t>rd</w:t>
            </w:r>
            <w:r w:rsidRPr="00A42B4C">
              <w:rPr>
                <w:rFonts w:ascii="Times New Roman" w:hAnsi="Times New Roman"/>
                <w:lang w:val="en-US"/>
              </w:rPr>
              <w:t xml:space="preserve"> ed. (New York: Routledge, 2004).</w:t>
            </w:r>
            <w:r w:rsidRPr="00A42B4C">
              <w:rPr>
                <w:rFonts w:ascii="Times New Roman" w:hAnsi="Times New Roman" w:cs="Times New Roman"/>
                <w:lang w:val="en-US"/>
              </w:rPr>
              <w:t xml:space="preserve"> </w:t>
            </w:r>
          </w:p>
        </w:tc>
      </w:tr>
      <w:tr w:rsidR="00EF389B" w:rsidRPr="00A42B4C" w14:paraId="51BF0839" w14:textId="77777777" w:rsidTr="002E6734">
        <w:trPr>
          <w:trHeight w:val="1050"/>
        </w:trPr>
        <w:tc>
          <w:tcPr>
            <w:tcW w:w="1522" w:type="dxa"/>
            <w:tcBorders>
              <w:top w:val="nil"/>
            </w:tcBorders>
            <w:vAlign w:val="center"/>
          </w:tcPr>
          <w:p w14:paraId="4830506D" w14:textId="6FDBEF63" w:rsidR="00EF389B" w:rsidRPr="00A42B4C" w:rsidRDefault="00EF389B" w:rsidP="00EF389B">
            <w:pPr>
              <w:jc w:val="center"/>
              <w:rPr>
                <w:sz w:val="20"/>
                <w:szCs w:val="20"/>
                <w:lang w:val="en-US"/>
              </w:rPr>
            </w:pPr>
            <w:r w:rsidRPr="00A42B4C">
              <w:rPr>
                <w:b/>
                <w:sz w:val="20"/>
                <w:lang w:val="en-US"/>
              </w:rPr>
              <w:t>Teaching Methods and Techniques</w:t>
            </w:r>
          </w:p>
        </w:tc>
        <w:tc>
          <w:tcPr>
            <w:tcW w:w="8835" w:type="dxa"/>
            <w:gridSpan w:val="5"/>
            <w:vAlign w:val="center"/>
          </w:tcPr>
          <w:p w14:paraId="008A3926" w14:textId="3335C753" w:rsidR="00EF389B" w:rsidRPr="00A42B4C" w:rsidRDefault="007F1D08" w:rsidP="007F1D08">
            <w:pPr>
              <w:pStyle w:val="TableParagraph"/>
              <w:spacing w:before="159"/>
              <w:ind w:left="110"/>
              <w:jc w:val="both"/>
              <w:rPr>
                <w:sz w:val="20"/>
                <w:lang w:val="en-US"/>
              </w:rPr>
            </w:pPr>
            <w:r>
              <w:rPr>
                <w:sz w:val="20"/>
                <w:lang w:val="en-US"/>
              </w:rPr>
              <w:t xml:space="preserve">This course is mainly consisted of series of lectures supplemented by class discussions. The students are also </w:t>
            </w:r>
            <w:proofErr w:type="gramStart"/>
            <w:r>
              <w:rPr>
                <w:sz w:val="20"/>
                <w:lang w:val="en-US"/>
              </w:rPr>
              <w:t>assign</w:t>
            </w:r>
            <w:proofErr w:type="gramEnd"/>
            <w:r>
              <w:rPr>
                <w:sz w:val="20"/>
                <w:lang w:val="en-US"/>
              </w:rPr>
              <w:t xml:space="preserve"> to write a review on a book or film covering socio-political life in the Middle East.</w:t>
            </w:r>
          </w:p>
        </w:tc>
      </w:tr>
      <w:tr w:rsidR="00EF389B" w:rsidRPr="00A42B4C" w14:paraId="4F15BF87" w14:textId="77777777" w:rsidTr="002E6734">
        <w:trPr>
          <w:trHeight w:val="1852"/>
        </w:trPr>
        <w:tc>
          <w:tcPr>
            <w:tcW w:w="1522" w:type="dxa"/>
            <w:vAlign w:val="center"/>
          </w:tcPr>
          <w:p w14:paraId="2BA94A5B" w14:textId="495CA8D2" w:rsidR="00EF389B" w:rsidRPr="00A42B4C" w:rsidRDefault="00EF389B" w:rsidP="00EF389B">
            <w:pPr>
              <w:pStyle w:val="TableParagraph"/>
              <w:ind w:right="321"/>
              <w:jc w:val="center"/>
              <w:rPr>
                <w:b/>
                <w:sz w:val="20"/>
                <w:lang w:val="en-US"/>
              </w:rPr>
            </w:pPr>
            <w:r w:rsidRPr="00A42B4C">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A42B4C" w14:paraId="664FDED0" w14:textId="77777777" w:rsidTr="00A25E79">
              <w:trPr>
                <w:trHeight w:val="278"/>
              </w:trPr>
              <w:tc>
                <w:tcPr>
                  <w:tcW w:w="1024" w:type="dxa"/>
                </w:tcPr>
                <w:p w14:paraId="404040C5" w14:textId="77777777" w:rsidR="00731977" w:rsidRPr="00A42B4C" w:rsidRDefault="00731977" w:rsidP="00731977">
                  <w:pPr>
                    <w:jc w:val="both"/>
                    <w:rPr>
                      <w:sz w:val="21"/>
                      <w:szCs w:val="21"/>
                      <w:lang w:val="en-US"/>
                    </w:rPr>
                  </w:pPr>
                  <w:r w:rsidRPr="00A42B4C">
                    <w:rPr>
                      <w:sz w:val="21"/>
                      <w:szCs w:val="21"/>
                      <w:lang w:val="en-US"/>
                    </w:rPr>
                    <w:t>1</w:t>
                  </w:r>
                </w:p>
              </w:tc>
              <w:tc>
                <w:tcPr>
                  <w:tcW w:w="7796" w:type="dxa"/>
                </w:tcPr>
                <w:p w14:paraId="7C01A625" w14:textId="70273DBA"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color w:val="3B3A36"/>
                      <w:shd w:val="clear" w:color="auto" w:fill="CCE0FC"/>
                      <w:lang w:val="en-US"/>
                    </w:rPr>
                    <w:t xml:space="preserve">To </w:t>
                  </w:r>
                  <w:r w:rsidR="00822F79" w:rsidRPr="00A42B4C">
                    <w:rPr>
                      <w:rFonts w:ascii="Times New Roman" w:hAnsi="Times New Roman" w:cs="Times New Roman"/>
                      <w:color w:val="3B3A36"/>
                      <w:shd w:val="clear" w:color="auto" w:fill="CCE0FC"/>
                      <w:lang w:val="en-US"/>
                    </w:rPr>
                    <w:t>hav</w:t>
                  </w:r>
                  <w:r w:rsidRPr="00A42B4C">
                    <w:rPr>
                      <w:rFonts w:ascii="Times New Roman" w:hAnsi="Times New Roman" w:cs="Times New Roman"/>
                      <w:color w:val="3B3A36"/>
                      <w:shd w:val="clear" w:color="auto" w:fill="CCE0FC"/>
                      <w:lang w:val="en-US"/>
                    </w:rPr>
                    <w:t>e</w:t>
                  </w:r>
                  <w:r w:rsidR="00822F79" w:rsidRPr="00A42B4C">
                    <w:rPr>
                      <w:rFonts w:ascii="Times New Roman" w:hAnsi="Times New Roman" w:cs="Times New Roman"/>
                      <w:color w:val="3B3A36"/>
                      <w:shd w:val="clear" w:color="auto" w:fill="CCE0FC"/>
                      <w:lang w:val="en-US"/>
                    </w:rPr>
                    <w:t xml:space="preserve"> a basic knowledge on the broad trends in political, social and economic developments through history of the Middle East</w:t>
                  </w:r>
                </w:p>
              </w:tc>
            </w:tr>
            <w:tr w:rsidR="00731977" w:rsidRPr="00A42B4C" w14:paraId="3A5601D0" w14:textId="77777777" w:rsidTr="00A25E79">
              <w:trPr>
                <w:trHeight w:val="266"/>
              </w:trPr>
              <w:tc>
                <w:tcPr>
                  <w:tcW w:w="1024" w:type="dxa"/>
                </w:tcPr>
                <w:p w14:paraId="2123B7B1" w14:textId="77777777" w:rsidR="00731977" w:rsidRPr="00A42B4C" w:rsidRDefault="00731977" w:rsidP="00731977">
                  <w:pPr>
                    <w:jc w:val="both"/>
                    <w:rPr>
                      <w:sz w:val="21"/>
                      <w:szCs w:val="21"/>
                      <w:lang w:val="en-US"/>
                    </w:rPr>
                  </w:pPr>
                  <w:r w:rsidRPr="00A42B4C">
                    <w:rPr>
                      <w:sz w:val="21"/>
                      <w:szCs w:val="21"/>
                      <w:lang w:val="en-US"/>
                    </w:rPr>
                    <w:t>2</w:t>
                  </w:r>
                </w:p>
              </w:tc>
              <w:tc>
                <w:tcPr>
                  <w:tcW w:w="7796" w:type="dxa"/>
                </w:tcPr>
                <w:p w14:paraId="724ACAE1" w14:textId="66220660"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color w:val="3B3A36"/>
                      <w:shd w:val="clear" w:color="auto" w:fill="CCE0FC"/>
                      <w:lang w:val="en-US"/>
                    </w:rPr>
                    <w:t>To be i</w:t>
                  </w:r>
                  <w:r w:rsidR="00822F79" w:rsidRPr="00A42B4C">
                    <w:rPr>
                      <w:rFonts w:ascii="Times New Roman" w:hAnsi="Times New Roman" w:cs="Times New Roman"/>
                      <w:color w:val="3B3A36"/>
                      <w:shd w:val="clear" w:color="auto" w:fill="CCE0FC"/>
                      <w:lang w:val="en-US"/>
                    </w:rPr>
                    <w:t>nformed of the major issues in the region</w:t>
                  </w:r>
                </w:p>
              </w:tc>
            </w:tr>
            <w:tr w:rsidR="00731977" w:rsidRPr="00A42B4C" w14:paraId="340C8DE8" w14:textId="77777777" w:rsidTr="00A25E79">
              <w:trPr>
                <w:trHeight w:val="278"/>
              </w:trPr>
              <w:tc>
                <w:tcPr>
                  <w:tcW w:w="1024" w:type="dxa"/>
                </w:tcPr>
                <w:p w14:paraId="10906DF2" w14:textId="77777777" w:rsidR="00731977" w:rsidRPr="00A42B4C" w:rsidRDefault="00731977" w:rsidP="00731977">
                  <w:pPr>
                    <w:jc w:val="both"/>
                    <w:rPr>
                      <w:sz w:val="21"/>
                      <w:szCs w:val="21"/>
                      <w:lang w:val="en-US"/>
                    </w:rPr>
                  </w:pPr>
                  <w:r w:rsidRPr="00A42B4C">
                    <w:rPr>
                      <w:sz w:val="21"/>
                      <w:szCs w:val="21"/>
                      <w:lang w:val="en-US"/>
                    </w:rPr>
                    <w:t>3</w:t>
                  </w:r>
                </w:p>
              </w:tc>
              <w:tc>
                <w:tcPr>
                  <w:tcW w:w="7796" w:type="dxa"/>
                </w:tcPr>
                <w:p w14:paraId="0FD6872D" w14:textId="0D9542FD"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color w:val="3B3A36"/>
                      <w:shd w:val="clear" w:color="auto" w:fill="D2D7DF"/>
                      <w:lang w:val="en-US"/>
                    </w:rPr>
                    <w:t xml:space="preserve">To </w:t>
                  </w:r>
                  <w:r w:rsidR="00822F79" w:rsidRPr="00A42B4C">
                    <w:rPr>
                      <w:rFonts w:ascii="Times New Roman" w:hAnsi="Times New Roman" w:cs="Times New Roman"/>
                      <w:color w:val="3B3A36"/>
                      <w:shd w:val="clear" w:color="auto" w:fill="D2D7DF"/>
                      <w:lang w:val="en-US"/>
                    </w:rPr>
                    <w:t>comprehend dynamics of state-society relations in the region</w:t>
                  </w:r>
                </w:p>
              </w:tc>
            </w:tr>
            <w:tr w:rsidR="00731977" w:rsidRPr="00A42B4C" w14:paraId="51D0F1F4" w14:textId="77777777" w:rsidTr="00A25E79">
              <w:trPr>
                <w:trHeight w:val="278"/>
              </w:trPr>
              <w:tc>
                <w:tcPr>
                  <w:tcW w:w="1024" w:type="dxa"/>
                </w:tcPr>
                <w:p w14:paraId="60ACDED6" w14:textId="77777777" w:rsidR="00731977" w:rsidRPr="00A42B4C" w:rsidRDefault="00731977" w:rsidP="00731977">
                  <w:pPr>
                    <w:jc w:val="both"/>
                    <w:rPr>
                      <w:sz w:val="21"/>
                      <w:szCs w:val="21"/>
                      <w:lang w:val="en-US"/>
                    </w:rPr>
                  </w:pPr>
                  <w:r w:rsidRPr="00A42B4C">
                    <w:rPr>
                      <w:sz w:val="21"/>
                      <w:szCs w:val="21"/>
                      <w:lang w:val="en-US"/>
                    </w:rPr>
                    <w:t>4</w:t>
                  </w:r>
                </w:p>
              </w:tc>
              <w:tc>
                <w:tcPr>
                  <w:tcW w:w="7796" w:type="dxa"/>
                </w:tcPr>
                <w:p w14:paraId="62EDA49C" w14:textId="5E8A3C5D"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To comprehend interplay of domestic politics, state, and the regional setting</w:t>
                  </w:r>
                </w:p>
              </w:tc>
            </w:tr>
            <w:tr w:rsidR="00731977" w:rsidRPr="00A42B4C" w14:paraId="0290CC12" w14:textId="77777777" w:rsidTr="00A25E79">
              <w:trPr>
                <w:trHeight w:val="278"/>
              </w:trPr>
              <w:tc>
                <w:tcPr>
                  <w:tcW w:w="1024" w:type="dxa"/>
                </w:tcPr>
                <w:p w14:paraId="57DEEC17" w14:textId="77777777" w:rsidR="00731977" w:rsidRPr="00A42B4C" w:rsidRDefault="00731977" w:rsidP="00731977">
                  <w:pPr>
                    <w:jc w:val="both"/>
                    <w:rPr>
                      <w:sz w:val="21"/>
                      <w:szCs w:val="21"/>
                      <w:lang w:val="en-US"/>
                    </w:rPr>
                  </w:pPr>
                  <w:r w:rsidRPr="00A42B4C">
                    <w:rPr>
                      <w:sz w:val="21"/>
                      <w:szCs w:val="21"/>
                      <w:lang w:val="en-US"/>
                    </w:rPr>
                    <w:t>5</w:t>
                  </w:r>
                </w:p>
              </w:tc>
              <w:tc>
                <w:tcPr>
                  <w:tcW w:w="7796" w:type="dxa"/>
                </w:tcPr>
                <w:p w14:paraId="1E140F04" w14:textId="1B328FAA"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To comprehend implications of international politics on regional politics</w:t>
                  </w:r>
                </w:p>
              </w:tc>
            </w:tr>
            <w:tr w:rsidR="00731977" w:rsidRPr="00A42B4C" w14:paraId="6867C317" w14:textId="77777777" w:rsidTr="00A25E79">
              <w:trPr>
                <w:trHeight w:val="278"/>
              </w:trPr>
              <w:tc>
                <w:tcPr>
                  <w:tcW w:w="1024" w:type="dxa"/>
                </w:tcPr>
                <w:p w14:paraId="07F18A30" w14:textId="77777777" w:rsidR="00731977" w:rsidRPr="00A42B4C" w:rsidRDefault="00731977" w:rsidP="00731977">
                  <w:pPr>
                    <w:jc w:val="both"/>
                    <w:rPr>
                      <w:sz w:val="21"/>
                      <w:szCs w:val="21"/>
                      <w:lang w:val="en-US"/>
                    </w:rPr>
                  </w:pPr>
                  <w:r w:rsidRPr="00A42B4C">
                    <w:rPr>
                      <w:sz w:val="21"/>
                      <w:szCs w:val="21"/>
                      <w:lang w:val="en-US"/>
                    </w:rPr>
                    <w:t>6</w:t>
                  </w:r>
                </w:p>
              </w:tc>
              <w:tc>
                <w:tcPr>
                  <w:tcW w:w="7796" w:type="dxa"/>
                </w:tcPr>
                <w:p w14:paraId="584EF708" w14:textId="6B0D0E33"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To comprehend international relations of the Middle East</w:t>
                  </w:r>
                </w:p>
              </w:tc>
            </w:tr>
          </w:tbl>
          <w:p w14:paraId="0BD6EB83" w14:textId="0C231C53" w:rsidR="00EF389B" w:rsidRPr="00A42B4C" w:rsidRDefault="00EF389B" w:rsidP="00731977">
            <w:pPr>
              <w:pStyle w:val="TableParagraph"/>
              <w:spacing w:before="91" w:line="240" w:lineRule="atLeast"/>
              <w:ind w:right="176"/>
              <w:jc w:val="both"/>
              <w:rPr>
                <w:sz w:val="20"/>
                <w:lang w:val="en-US"/>
              </w:rPr>
            </w:pPr>
          </w:p>
        </w:tc>
      </w:tr>
      <w:tr w:rsidR="00EF389B" w:rsidRPr="00A42B4C" w14:paraId="053FDF09" w14:textId="77777777" w:rsidTr="002E6734">
        <w:trPr>
          <w:trHeight w:val="1041"/>
        </w:trPr>
        <w:tc>
          <w:tcPr>
            <w:tcW w:w="1522" w:type="dxa"/>
            <w:vAlign w:val="center"/>
          </w:tcPr>
          <w:p w14:paraId="10618E10" w14:textId="082B0009" w:rsidR="00EF389B" w:rsidRPr="00A42B4C" w:rsidRDefault="00EF389B" w:rsidP="00EF389B">
            <w:pPr>
              <w:pStyle w:val="TableParagraph"/>
              <w:spacing w:before="30"/>
              <w:ind w:right="46"/>
              <w:jc w:val="center"/>
              <w:rPr>
                <w:b/>
                <w:sz w:val="20"/>
                <w:lang w:val="en-US"/>
              </w:rPr>
            </w:pPr>
            <w:r w:rsidRPr="00A42B4C">
              <w:rPr>
                <w:b/>
                <w:sz w:val="20"/>
                <w:lang w:val="en-US"/>
              </w:rPr>
              <w:t>Program Outcomes Contributed by the Course</w:t>
            </w:r>
          </w:p>
        </w:tc>
        <w:tc>
          <w:tcPr>
            <w:tcW w:w="8835" w:type="dxa"/>
            <w:gridSpan w:val="5"/>
            <w:vAlign w:val="center"/>
          </w:tcPr>
          <w:p w14:paraId="511F786C" w14:textId="2971B278" w:rsidR="00731977" w:rsidRPr="00A42B4C" w:rsidRDefault="00731977" w:rsidP="00731977">
            <w:pPr>
              <w:pStyle w:val="TableParagraph"/>
              <w:jc w:val="both"/>
              <w:rPr>
                <w:rFonts w:ascii="Times New Roman" w:hAnsi="Times New Roman" w:cs="Times New Roman"/>
                <w:b/>
                <w:bCs/>
                <w:lang w:val="en-US"/>
              </w:rPr>
            </w:pPr>
            <w:r w:rsidRPr="00A42B4C">
              <w:rPr>
                <w:rFonts w:ascii="Times New Roman" w:hAnsi="Times New Roman" w:cs="Times New Roman"/>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A42B4C" w14:paraId="7E10CF4A" w14:textId="77777777" w:rsidTr="00A25E79">
              <w:trPr>
                <w:trHeight w:val="280"/>
              </w:trPr>
              <w:tc>
                <w:tcPr>
                  <w:tcW w:w="1024" w:type="dxa"/>
                </w:tcPr>
                <w:p w14:paraId="3F5B9EAD" w14:textId="2151EF3E"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P1</w:t>
                  </w:r>
                </w:p>
              </w:tc>
              <w:tc>
                <w:tcPr>
                  <w:tcW w:w="7784" w:type="dxa"/>
                </w:tcPr>
                <w:p w14:paraId="38E32BB7" w14:textId="4BC91274" w:rsidR="00731977" w:rsidRPr="00A42B4C" w:rsidRDefault="005801C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 xml:space="preserve">To be able to gain and </w:t>
                  </w:r>
                  <w:r w:rsidR="00B7611D" w:rsidRPr="00A42B4C">
                    <w:rPr>
                      <w:rFonts w:ascii="Times New Roman" w:hAnsi="Times New Roman" w:cs="Times New Roman"/>
                      <w:sz w:val="22"/>
                      <w:szCs w:val="22"/>
                      <w:lang w:val="en-US"/>
                    </w:rPr>
                    <w:t>utilize</w:t>
                  </w:r>
                  <w:r w:rsidRPr="00A42B4C">
                    <w:rPr>
                      <w:rFonts w:ascii="Times New Roman" w:hAnsi="Times New Roman" w:cs="Times New Roman"/>
                      <w:sz w:val="22"/>
                      <w:szCs w:val="22"/>
                      <w:lang w:val="en-US"/>
                    </w:rPr>
                    <w:t xml:space="preserve"> advanced conceptual, theoretical and empirical knowledge based on </w:t>
                  </w:r>
                  <w:proofErr w:type="gramStart"/>
                  <w:r w:rsidRPr="00A42B4C">
                    <w:rPr>
                      <w:rFonts w:ascii="Times New Roman" w:hAnsi="Times New Roman" w:cs="Times New Roman"/>
                      <w:sz w:val="22"/>
                      <w:szCs w:val="22"/>
                      <w:lang w:val="en-US"/>
                    </w:rPr>
                    <w:t>up to date</w:t>
                  </w:r>
                  <w:proofErr w:type="gramEnd"/>
                  <w:r w:rsidRPr="00A42B4C">
                    <w:rPr>
                      <w:rFonts w:ascii="Times New Roman" w:hAnsi="Times New Roman" w:cs="Times New Roman"/>
                      <w:sz w:val="22"/>
                      <w:szCs w:val="22"/>
                      <w:lang w:val="en-US"/>
                    </w:rPr>
                    <w:t xml:space="preserve"> academic resources in the discipline of International </w:t>
                  </w:r>
                  <w:r w:rsidR="00B7611D" w:rsidRPr="00A42B4C">
                    <w:rPr>
                      <w:rFonts w:ascii="Times New Roman" w:hAnsi="Times New Roman" w:cs="Times New Roman"/>
                      <w:sz w:val="22"/>
                      <w:szCs w:val="22"/>
                      <w:lang w:val="en-US"/>
                    </w:rPr>
                    <w:t>Relations</w:t>
                  </w:r>
                  <w:r w:rsidRPr="00A42B4C">
                    <w:rPr>
                      <w:rFonts w:ascii="Times New Roman" w:hAnsi="Times New Roman" w:cs="Times New Roman"/>
                      <w:sz w:val="22"/>
                      <w:szCs w:val="22"/>
                      <w:lang w:val="en-US"/>
                    </w:rPr>
                    <w:t xml:space="preserve"> and its sub-fields.</w:t>
                  </w:r>
                </w:p>
              </w:tc>
            </w:tr>
            <w:tr w:rsidR="00731977" w:rsidRPr="00A42B4C" w14:paraId="109BAA97" w14:textId="77777777" w:rsidTr="00A25E79">
              <w:trPr>
                <w:trHeight w:val="268"/>
              </w:trPr>
              <w:tc>
                <w:tcPr>
                  <w:tcW w:w="1024" w:type="dxa"/>
                </w:tcPr>
                <w:p w14:paraId="65ED327B" w14:textId="44E554E7"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P2</w:t>
                  </w:r>
                </w:p>
              </w:tc>
              <w:tc>
                <w:tcPr>
                  <w:tcW w:w="7784" w:type="dxa"/>
                </w:tcPr>
                <w:p w14:paraId="57B68867" w14:textId="2C7E7E1F" w:rsidR="00731977" w:rsidRPr="00A42B4C" w:rsidRDefault="005801C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 xml:space="preserve">To be able to collect data, </w:t>
                  </w:r>
                  <w:r w:rsidR="00B7611D" w:rsidRPr="00A42B4C">
                    <w:rPr>
                      <w:rFonts w:ascii="Times New Roman" w:hAnsi="Times New Roman" w:cs="Times New Roman"/>
                      <w:sz w:val="22"/>
                      <w:szCs w:val="22"/>
                      <w:lang w:val="en-US"/>
                    </w:rPr>
                    <w:t>analyze</w:t>
                  </w:r>
                  <w:r w:rsidRPr="00A42B4C">
                    <w:rPr>
                      <w:rFonts w:ascii="Times New Roman" w:hAnsi="Times New Roman" w:cs="Times New Roman"/>
                      <w:sz w:val="22"/>
                      <w:szCs w:val="22"/>
                      <w:lang w:val="en-US"/>
                    </w:rPr>
                    <w:t xml:space="preserve"> and provide scientific evaluations using International Relations research</w:t>
                  </w:r>
                  <w:r w:rsidR="00B7611D" w:rsidRPr="00A42B4C">
                    <w:rPr>
                      <w:rFonts w:ascii="Times New Roman" w:hAnsi="Times New Roman" w:cs="Times New Roman"/>
                      <w:sz w:val="22"/>
                      <w:szCs w:val="22"/>
                      <w:lang w:val="en-US"/>
                    </w:rPr>
                    <w:t xml:space="preserve"> m</w:t>
                  </w:r>
                  <w:r w:rsidRPr="00A42B4C">
                    <w:rPr>
                      <w:rFonts w:ascii="Times New Roman" w:hAnsi="Times New Roman" w:cs="Times New Roman"/>
                      <w:sz w:val="22"/>
                      <w:szCs w:val="22"/>
                      <w:lang w:val="en-US"/>
                    </w:rPr>
                    <w:t>ethods.</w:t>
                  </w:r>
                </w:p>
              </w:tc>
            </w:tr>
            <w:tr w:rsidR="00731977" w:rsidRPr="00A42B4C" w14:paraId="57915FD8" w14:textId="77777777" w:rsidTr="00A25E79">
              <w:trPr>
                <w:trHeight w:val="280"/>
              </w:trPr>
              <w:tc>
                <w:tcPr>
                  <w:tcW w:w="1024" w:type="dxa"/>
                </w:tcPr>
                <w:p w14:paraId="3EEC2E29" w14:textId="65B5387C"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P5</w:t>
                  </w:r>
                </w:p>
              </w:tc>
              <w:tc>
                <w:tcPr>
                  <w:tcW w:w="7784" w:type="dxa"/>
                </w:tcPr>
                <w:tbl>
                  <w:tblPr>
                    <w:tblpPr w:leftFromText="45" w:rightFromText="45" w:topFromText="45" w:vertAnchor="text"/>
                    <w:tblW w:w="17625" w:type="dxa"/>
                    <w:tblBorders>
                      <w:top w:val="single" w:sz="6" w:space="0" w:color="E7E7E7"/>
                      <w:left w:val="single" w:sz="6" w:space="0" w:color="E7E7E7"/>
                      <w:bottom w:val="single" w:sz="6" w:space="0" w:color="E7E7E7"/>
                      <w:right w:val="single" w:sz="6" w:space="0" w:color="E7E7E7"/>
                    </w:tblBorders>
                    <w:tblLayout w:type="fixed"/>
                    <w:tblCellMar>
                      <w:top w:w="20" w:type="dxa"/>
                      <w:left w:w="20" w:type="dxa"/>
                      <w:bottom w:w="20" w:type="dxa"/>
                      <w:right w:w="20" w:type="dxa"/>
                    </w:tblCellMar>
                    <w:tblLook w:val="04A0" w:firstRow="1" w:lastRow="0" w:firstColumn="1" w:lastColumn="0" w:noHBand="0" w:noVBand="1"/>
                  </w:tblPr>
                  <w:tblGrid>
                    <w:gridCol w:w="17625"/>
                  </w:tblGrid>
                  <w:tr w:rsidR="00AB74CC" w:rsidRPr="00A42B4C" w14:paraId="5816712A" w14:textId="77777777">
                    <w:trPr>
                      <w:trHeight w:val="330"/>
                    </w:trPr>
                    <w:tc>
                      <w:tcPr>
                        <w:tcW w:w="17625" w:type="dxa"/>
                        <w:tcBorders>
                          <w:top w:val="single" w:sz="2" w:space="0" w:color="auto"/>
                          <w:left w:val="single" w:sz="2" w:space="0" w:color="auto"/>
                          <w:bottom w:val="single" w:sz="2" w:space="0" w:color="auto"/>
                          <w:right w:val="single" w:sz="2" w:space="0" w:color="auto"/>
                        </w:tcBorders>
                        <w:shd w:val="clear" w:color="auto" w:fill="CCE0FC"/>
                        <w:tcMar>
                          <w:top w:w="45" w:type="dxa"/>
                          <w:left w:w="45" w:type="dxa"/>
                          <w:bottom w:w="45" w:type="dxa"/>
                          <w:right w:w="45" w:type="dxa"/>
                        </w:tcMar>
                        <w:vAlign w:val="center"/>
                        <w:hideMark/>
                      </w:tcPr>
                      <w:p w14:paraId="749D7821" w14:textId="08FA024B" w:rsidR="00AB74CC" w:rsidRPr="00A42B4C" w:rsidRDefault="00AB74CC" w:rsidP="005801CD">
                        <w:pPr>
                          <w:pStyle w:val="p1"/>
                          <w:rPr>
                            <w:rFonts w:ascii="Times New Roman" w:hAnsi="Times New Roman" w:cs="Times New Roman"/>
                            <w:sz w:val="22"/>
                            <w:szCs w:val="22"/>
                            <w:lang w:val="en-US"/>
                          </w:rPr>
                        </w:pPr>
                        <w:r w:rsidRPr="00A42B4C">
                          <w:rPr>
                            <w:rFonts w:ascii="Times New Roman" w:hAnsi="Times New Roman" w:cs="Times New Roman"/>
                            <w:color w:val="3B3A36"/>
                            <w:sz w:val="22"/>
                            <w:szCs w:val="22"/>
                            <w:lang w:val="en-US"/>
                          </w:rPr>
                          <w:br/>
                        </w:r>
                        <w:r w:rsidR="005801CD" w:rsidRPr="00A42B4C">
                          <w:rPr>
                            <w:rFonts w:ascii="Times New Roman" w:hAnsi="Times New Roman" w:cs="Times New Roman"/>
                            <w:sz w:val="22"/>
                            <w:szCs w:val="22"/>
                            <w:lang w:val="en-US"/>
                          </w:rPr>
                          <w:t>To be able to have advanced knowledge on the regional issues and problems through area studies.</w:t>
                        </w:r>
                      </w:p>
                    </w:tc>
                  </w:tr>
                </w:tbl>
                <w:p w14:paraId="05B3A36E" w14:textId="77777777" w:rsidR="00731977" w:rsidRPr="00A42B4C" w:rsidRDefault="00731977" w:rsidP="00731977">
                  <w:pPr>
                    <w:jc w:val="both"/>
                    <w:rPr>
                      <w:rFonts w:ascii="Times New Roman" w:hAnsi="Times New Roman" w:cs="Times New Roman"/>
                      <w:lang w:val="en-US"/>
                    </w:rPr>
                  </w:pPr>
                </w:p>
              </w:tc>
            </w:tr>
            <w:tr w:rsidR="00731977" w:rsidRPr="00A42B4C" w14:paraId="30202A05" w14:textId="77777777" w:rsidTr="00A25E79">
              <w:trPr>
                <w:trHeight w:val="268"/>
              </w:trPr>
              <w:tc>
                <w:tcPr>
                  <w:tcW w:w="1024" w:type="dxa"/>
                </w:tcPr>
                <w:p w14:paraId="7F16B3BD" w14:textId="74384DC9"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lastRenderedPageBreak/>
                    <w:t>P8</w:t>
                  </w:r>
                </w:p>
              </w:tc>
              <w:tc>
                <w:tcPr>
                  <w:tcW w:w="7784" w:type="dxa"/>
                </w:tcPr>
                <w:p w14:paraId="24FA446F" w14:textId="5C882FC7" w:rsidR="00731977" w:rsidRPr="00A42B4C" w:rsidRDefault="005801C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To have and be able to make use of fundamental knowledge on other related social sciences disciplines in</w:t>
                  </w:r>
                  <w:r w:rsidR="00B7611D" w:rsidRPr="00A42B4C">
                    <w:rPr>
                      <w:rFonts w:ascii="Times New Roman" w:hAnsi="Times New Roman" w:cs="Times New Roman"/>
                      <w:sz w:val="22"/>
                      <w:szCs w:val="22"/>
                      <w:lang w:val="en-US"/>
                    </w:rPr>
                    <w:t xml:space="preserve"> </w:t>
                  </w:r>
                  <w:r w:rsidRPr="00A42B4C">
                    <w:rPr>
                      <w:rFonts w:ascii="Times New Roman" w:hAnsi="Times New Roman" w:cs="Times New Roman"/>
                      <w:sz w:val="22"/>
                      <w:szCs w:val="22"/>
                      <w:lang w:val="en-US"/>
                    </w:rPr>
                    <w:t>International Relations.</w:t>
                  </w:r>
                </w:p>
              </w:tc>
            </w:tr>
            <w:tr w:rsidR="00731977" w:rsidRPr="00A42B4C" w14:paraId="089B4BCC" w14:textId="77777777" w:rsidTr="00A25E79">
              <w:trPr>
                <w:trHeight w:val="280"/>
              </w:trPr>
              <w:tc>
                <w:tcPr>
                  <w:tcW w:w="1024" w:type="dxa"/>
                </w:tcPr>
                <w:p w14:paraId="5CF8D788" w14:textId="7EEB6619"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P10</w:t>
                  </w:r>
                </w:p>
              </w:tc>
              <w:tc>
                <w:tcPr>
                  <w:tcW w:w="7784" w:type="dxa"/>
                </w:tcPr>
                <w:p w14:paraId="517174D1" w14:textId="69987043" w:rsidR="00731977" w:rsidRPr="00A42B4C" w:rsidRDefault="005801C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 xml:space="preserve">To be able to inform authorities and institutions in the area of </w:t>
                  </w:r>
                  <w:r w:rsidR="00B7611D" w:rsidRPr="00A42B4C">
                    <w:rPr>
                      <w:rFonts w:ascii="Times New Roman" w:hAnsi="Times New Roman" w:cs="Times New Roman"/>
                      <w:sz w:val="22"/>
                      <w:szCs w:val="22"/>
                      <w:lang w:val="en-US"/>
                    </w:rPr>
                    <w:t>I</w:t>
                  </w:r>
                  <w:r w:rsidRPr="00A42B4C">
                    <w:rPr>
                      <w:rFonts w:ascii="Times New Roman" w:hAnsi="Times New Roman" w:cs="Times New Roman"/>
                      <w:sz w:val="22"/>
                      <w:szCs w:val="22"/>
                      <w:lang w:val="en-US"/>
                    </w:rPr>
                    <w:t xml:space="preserve">nternational </w:t>
                  </w:r>
                  <w:r w:rsidR="00B7611D" w:rsidRPr="00A42B4C">
                    <w:rPr>
                      <w:rFonts w:ascii="Times New Roman" w:hAnsi="Times New Roman" w:cs="Times New Roman"/>
                      <w:sz w:val="22"/>
                      <w:szCs w:val="22"/>
                      <w:lang w:val="en-US"/>
                    </w:rPr>
                    <w:t>R</w:t>
                  </w:r>
                  <w:r w:rsidRPr="00A42B4C">
                    <w:rPr>
                      <w:rFonts w:ascii="Times New Roman" w:hAnsi="Times New Roman" w:cs="Times New Roman"/>
                      <w:sz w:val="22"/>
                      <w:szCs w:val="22"/>
                      <w:lang w:val="en-US"/>
                    </w:rPr>
                    <w:t>elations; to be able to transfer ideas and proposals supported by quantitative and qualitative data about the problems verbally and in writing to experts and nonexperts.</w:t>
                  </w:r>
                </w:p>
              </w:tc>
            </w:tr>
            <w:tr w:rsidR="00731977" w:rsidRPr="00A42B4C" w14:paraId="17464FAF" w14:textId="77777777" w:rsidTr="00A25E79">
              <w:trPr>
                <w:trHeight w:val="280"/>
              </w:trPr>
              <w:tc>
                <w:tcPr>
                  <w:tcW w:w="1024" w:type="dxa"/>
                </w:tcPr>
                <w:p w14:paraId="48B78ABB" w14:textId="2FBE73D4"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P11</w:t>
                  </w:r>
                </w:p>
              </w:tc>
              <w:tc>
                <w:tcPr>
                  <w:tcW w:w="7784" w:type="dxa"/>
                </w:tcPr>
                <w:p w14:paraId="4451F58F" w14:textId="46DFB5BE" w:rsidR="00731977" w:rsidRPr="00A42B4C" w:rsidRDefault="00B7611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T</w:t>
                  </w:r>
                  <w:r w:rsidR="005801CD" w:rsidRPr="00A42B4C">
                    <w:rPr>
                      <w:rFonts w:ascii="Times New Roman" w:hAnsi="Times New Roman" w:cs="Times New Roman"/>
                      <w:sz w:val="22"/>
                      <w:szCs w:val="22"/>
                      <w:lang w:val="en-US"/>
                    </w:rPr>
                    <w:t xml:space="preserve">o have social and scientific ethical values in the stages throughout the processes of collecting, interpreting, and presenting data in social sciences research in International </w:t>
                  </w:r>
                  <w:r w:rsidRPr="00A42B4C">
                    <w:rPr>
                      <w:rFonts w:ascii="Times New Roman" w:hAnsi="Times New Roman" w:cs="Times New Roman"/>
                      <w:sz w:val="22"/>
                      <w:szCs w:val="22"/>
                      <w:lang w:val="en-US"/>
                    </w:rPr>
                    <w:t>Relations</w:t>
                  </w:r>
                  <w:r w:rsidR="005801CD" w:rsidRPr="00A42B4C">
                    <w:rPr>
                      <w:rFonts w:ascii="Times New Roman" w:hAnsi="Times New Roman" w:cs="Times New Roman"/>
                      <w:sz w:val="22"/>
                      <w:szCs w:val="22"/>
                      <w:lang w:val="en-US"/>
                    </w:rPr>
                    <w:t>.</w:t>
                  </w:r>
                </w:p>
              </w:tc>
            </w:tr>
            <w:tr w:rsidR="00731977" w:rsidRPr="00A42B4C" w14:paraId="59554A46" w14:textId="77777777" w:rsidTr="00A25E79">
              <w:trPr>
                <w:trHeight w:val="280"/>
              </w:trPr>
              <w:tc>
                <w:tcPr>
                  <w:tcW w:w="1024" w:type="dxa"/>
                </w:tcPr>
                <w:p w14:paraId="7F6BB327" w14:textId="0D9A1197" w:rsidR="00731977" w:rsidRPr="00A42B4C" w:rsidRDefault="00AB74CC" w:rsidP="00731977">
                  <w:pPr>
                    <w:jc w:val="both"/>
                    <w:rPr>
                      <w:rFonts w:ascii="Times New Roman" w:hAnsi="Times New Roman" w:cs="Times New Roman"/>
                      <w:lang w:val="en-US"/>
                    </w:rPr>
                  </w:pPr>
                  <w:r w:rsidRPr="00A42B4C">
                    <w:rPr>
                      <w:rFonts w:ascii="Times New Roman" w:hAnsi="Times New Roman" w:cs="Times New Roman"/>
                      <w:lang w:val="en-US"/>
                    </w:rPr>
                    <w:t>P12</w:t>
                  </w:r>
                </w:p>
              </w:tc>
              <w:tc>
                <w:tcPr>
                  <w:tcW w:w="7784" w:type="dxa"/>
                </w:tcPr>
                <w:p w14:paraId="61C4E36A" w14:textId="12C2C121" w:rsidR="00731977" w:rsidRPr="00A42B4C" w:rsidRDefault="005801CD" w:rsidP="005801CD">
                  <w:pPr>
                    <w:pStyle w:val="p1"/>
                    <w:rPr>
                      <w:rFonts w:ascii="Times New Roman" w:hAnsi="Times New Roman" w:cs="Times New Roman"/>
                      <w:sz w:val="22"/>
                      <w:szCs w:val="22"/>
                      <w:lang w:val="en-US"/>
                    </w:rPr>
                  </w:pPr>
                  <w:r w:rsidRPr="00A42B4C">
                    <w:rPr>
                      <w:rFonts w:ascii="Times New Roman" w:hAnsi="Times New Roman" w:cs="Times New Roman"/>
                      <w:sz w:val="22"/>
                      <w:szCs w:val="22"/>
                      <w:lang w:val="en-US"/>
                    </w:rPr>
                    <w:t>To be educated as intellectual, credible, creative individuals who are able to look at situations and events</w:t>
                  </w:r>
                  <w:r w:rsidR="00B7611D" w:rsidRPr="00A42B4C">
                    <w:rPr>
                      <w:rFonts w:ascii="Times New Roman" w:hAnsi="Times New Roman" w:cs="Times New Roman"/>
                      <w:sz w:val="22"/>
                      <w:szCs w:val="22"/>
                      <w:lang w:val="en-US"/>
                    </w:rPr>
                    <w:t xml:space="preserve"> </w:t>
                  </w:r>
                  <w:r w:rsidRPr="00A42B4C">
                    <w:rPr>
                      <w:rFonts w:ascii="Times New Roman" w:hAnsi="Times New Roman" w:cs="Times New Roman"/>
                      <w:sz w:val="22"/>
                      <w:szCs w:val="22"/>
                      <w:lang w:val="en-US"/>
                    </w:rPr>
                    <w:t>objectively and critically to contribute to social development.</w:t>
                  </w:r>
                </w:p>
              </w:tc>
            </w:tr>
          </w:tbl>
          <w:p w14:paraId="04E5F6F6" w14:textId="164ADD7B" w:rsidR="00EF389B" w:rsidRPr="00A42B4C" w:rsidRDefault="00EF389B" w:rsidP="00731977">
            <w:pPr>
              <w:pStyle w:val="TableParagraph"/>
              <w:jc w:val="both"/>
              <w:rPr>
                <w:rFonts w:ascii="Times New Roman" w:hAnsi="Times New Roman" w:cs="Times New Roman"/>
                <w:lang w:val="en-US"/>
              </w:rPr>
            </w:pPr>
          </w:p>
        </w:tc>
      </w:tr>
      <w:tr w:rsidR="00EF389B" w:rsidRPr="00A42B4C" w14:paraId="330DB22F" w14:textId="77777777" w:rsidTr="002E6734">
        <w:trPr>
          <w:trHeight w:val="1190"/>
        </w:trPr>
        <w:tc>
          <w:tcPr>
            <w:tcW w:w="1522" w:type="dxa"/>
            <w:vAlign w:val="center"/>
          </w:tcPr>
          <w:p w14:paraId="7E5C216D" w14:textId="59673B4D" w:rsidR="00EF389B" w:rsidRPr="00A42B4C" w:rsidRDefault="00EF389B" w:rsidP="00EF389B">
            <w:pPr>
              <w:pStyle w:val="TableParagraph"/>
              <w:spacing w:before="227"/>
              <w:ind w:right="46"/>
              <w:jc w:val="center"/>
              <w:rPr>
                <w:b/>
                <w:sz w:val="20"/>
                <w:lang w:val="en-US"/>
              </w:rPr>
            </w:pPr>
            <w:r w:rsidRPr="00A42B4C">
              <w:rPr>
                <w:b/>
                <w:sz w:val="20"/>
                <w:lang w:val="en-US"/>
              </w:rPr>
              <w:lastRenderedPageBreak/>
              <w:t>Contribution of the Course to Field Instruction</w:t>
            </w:r>
          </w:p>
        </w:tc>
        <w:tc>
          <w:tcPr>
            <w:tcW w:w="8835" w:type="dxa"/>
            <w:gridSpan w:val="5"/>
            <w:vAlign w:val="center"/>
          </w:tcPr>
          <w:p w14:paraId="27278B09" w14:textId="627C4812" w:rsidR="00EF389B" w:rsidRPr="00A42B4C" w:rsidRDefault="00AB74CC" w:rsidP="00EF389B">
            <w:pPr>
              <w:pStyle w:val="TableParagraph"/>
              <w:ind w:left="110"/>
              <w:jc w:val="both"/>
              <w:rPr>
                <w:rFonts w:ascii="Times New Roman" w:hAnsi="Times New Roman" w:cs="Times New Roman"/>
                <w:lang w:val="en-US"/>
              </w:rPr>
            </w:pPr>
            <w:r w:rsidRPr="00A42B4C">
              <w:rPr>
                <w:rFonts w:ascii="Times New Roman" w:hAnsi="Times New Roman" w:cs="Times New Roman"/>
                <w:lang w:val="en-US"/>
              </w:rPr>
              <w:t xml:space="preserve">The students will have basic information on the interplay of domestic, state, and regional settings, as well as the evolution of Middle Eastern societies and politics. They will </w:t>
            </w:r>
            <w:r w:rsidR="005801CD" w:rsidRPr="00A42B4C">
              <w:rPr>
                <w:rFonts w:ascii="Times New Roman" w:hAnsi="Times New Roman" w:cs="Times New Roman"/>
                <w:lang w:val="en-US"/>
              </w:rPr>
              <w:t>be encouraged</w:t>
            </w:r>
            <w:r w:rsidRPr="00A42B4C">
              <w:rPr>
                <w:rFonts w:ascii="Times New Roman" w:hAnsi="Times New Roman" w:cs="Times New Roman"/>
                <w:lang w:val="en-US"/>
              </w:rPr>
              <w:t xml:space="preserve"> to </w:t>
            </w:r>
            <w:r w:rsidR="005801CD" w:rsidRPr="00A42B4C">
              <w:rPr>
                <w:rFonts w:ascii="Times New Roman" w:hAnsi="Times New Roman" w:cs="Times New Roman"/>
                <w:lang w:val="en-US"/>
              </w:rPr>
              <w:t>congregate</w:t>
            </w:r>
            <w:r w:rsidRPr="00A42B4C">
              <w:rPr>
                <w:rFonts w:ascii="Times New Roman" w:hAnsi="Times New Roman" w:cs="Times New Roman"/>
                <w:lang w:val="en-US"/>
              </w:rPr>
              <w:t xml:space="preserve"> their knowledge on International Relations and </w:t>
            </w:r>
            <w:r w:rsidR="005801CD" w:rsidRPr="00A42B4C">
              <w:rPr>
                <w:rFonts w:ascii="Times New Roman" w:hAnsi="Times New Roman" w:cs="Times New Roman"/>
                <w:lang w:val="en-US"/>
              </w:rPr>
              <w:t>Middle Eastern politics.</w:t>
            </w:r>
          </w:p>
        </w:tc>
      </w:tr>
      <w:tr w:rsidR="00EF389B" w:rsidRPr="00A42B4C" w14:paraId="599EB8D2" w14:textId="77777777" w:rsidTr="002E6734">
        <w:trPr>
          <w:trHeight w:val="2567"/>
        </w:trPr>
        <w:tc>
          <w:tcPr>
            <w:tcW w:w="1522" w:type="dxa"/>
            <w:vAlign w:val="center"/>
          </w:tcPr>
          <w:p w14:paraId="494CD2ED" w14:textId="23EAFF23" w:rsidR="00EF389B" w:rsidRPr="00A42B4C" w:rsidRDefault="00EF389B" w:rsidP="00EF389B">
            <w:pPr>
              <w:pStyle w:val="TableParagraph"/>
              <w:ind w:right="359"/>
              <w:jc w:val="center"/>
              <w:rPr>
                <w:b/>
                <w:sz w:val="20"/>
                <w:lang w:val="en-US"/>
              </w:rPr>
            </w:pPr>
            <w:r w:rsidRPr="00A42B4C">
              <w:rPr>
                <w:b/>
                <w:sz w:val="20"/>
                <w:lang w:val="en-US"/>
              </w:rPr>
              <w:t xml:space="preserve">Topics Covered in </w:t>
            </w:r>
            <w:r w:rsidR="00685BD5" w:rsidRPr="00A42B4C">
              <w:rPr>
                <w:b/>
                <w:sz w:val="20"/>
                <w:lang w:val="en-US"/>
              </w:rPr>
              <w:t xml:space="preserve">the </w:t>
            </w:r>
            <w:r w:rsidRPr="00A42B4C">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A42B4C" w14:paraId="0E84BC14" w14:textId="77777777" w:rsidTr="00651F0F">
              <w:tc>
                <w:tcPr>
                  <w:tcW w:w="1024" w:type="dxa"/>
                </w:tcPr>
                <w:p w14:paraId="4792F858" w14:textId="6FE15463" w:rsidR="00AF3427" w:rsidRPr="00A42B4C" w:rsidRDefault="00AF3427" w:rsidP="00AF3427">
                  <w:pPr>
                    <w:jc w:val="both"/>
                    <w:rPr>
                      <w:lang w:val="en-US"/>
                    </w:rPr>
                  </w:pPr>
                  <w:r w:rsidRPr="00A42B4C">
                    <w:rPr>
                      <w:sz w:val="20"/>
                      <w:szCs w:val="20"/>
                      <w:lang w:val="en-US"/>
                    </w:rPr>
                    <w:t>1. Week</w:t>
                  </w:r>
                </w:p>
              </w:tc>
              <w:tc>
                <w:tcPr>
                  <w:tcW w:w="7786" w:type="dxa"/>
                </w:tcPr>
                <w:p w14:paraId="6C4E2F98" w14:textId="5E52FF97"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Orientation</w:t>
                  </w:r>
                </w:p>
              </w:tc>
            </w:tr>
            <w:tr w:rsidR="00AF3427" w:rsidRPr="00A42B4C" w14:paraId="48B2FD97" w14:textId="77777777" w:rsidTr="00651F0F">
              <w:tc>
                <w:tcPr>
                  <w:tcW w:w="1024" w:type="dxa"/>
                </w:tcPr>
                <w:p w14:paraId="15300749" w14:textId="32549FCE" w:rsidR="00AF3427" w:rsidRPr="00A42B4C" w:rsidRDefault="00AF3427" w:rsidP="00AF3427">
                  <w:pPr>
                    <w:jc w:val="both"/>
                    <w:rPr>
                      <w:lang w:val="en-US"/>
                    </w:rPr>
                  </w:pPr>
                  <w:r w:rsidRPr="00A42B4C">
                    <w:rPr>
                      <w:sz w:val="20"/>
                      <w:szCs w:val="20"/>
                      <w:lang w:val="en-US"/>
                    </w:rPr>
                    <w:t>2. Week</w:t>
                  </w:r>
                </w:p>
              </w:tc>
              <w:tc>
                <w:tcPr>
                  <w:tcW w:w="7786" w:type="dxa"/>
                </w:tcPr>
                <w:p w14:paraId="6E9441F3" w14:textId="70336D4A"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The Middle East: Concept, Approaches, and Early History </w:t>
                  </w:r>
                </w:p>
              </w:tc>
            </w:tr>
            <w:tr w:rsidR="00AF3427" w:rsidRPr="00A42B4C" w14:paraId="48D28821" w14:textId="77777777" w:rsidTr="00651F0F">
              <w:tc>
                <w:tcPr>
                  <w:tcW w:w="1024" w:type="dxa"/>
                </w:tcPr>
                <w:p w14:paraId="15B75C81" w14:textId="14F5FB7D" w:rsidR="00AF3427" w:rsidRPr="00A42B4C" w:rsidRDefault="00AF3427" w:rsidP="00AF3427">
                  <w:pPr>
                    <w:jc w:val="both"/>
                    <w:rPr>
                      <w:lang w:val="en-US"/>
                    </w:rPr>
                  </w:pPr>
                  <w:r w:rsidRPr="00A42B4C">
                    <w:rPr>
                      <w:sz w:val="20"/>
                      <w:szCs w:val="20"/>
                      <w:lang w:val="en-US"/>
                    </w:rPr>
                    <w:t>3. Week</w:t>
                  </w:r>
                </w:p>
              </w:tc>
              <w:tc>
                <w:tcPr>
                  <w:tcW w:w="7786" w:type="dxa"/>
                </w:tcPr>
                <w:p w14:paraId="366481C1" w14:textId="454520E5"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The Rise of Islam </w:t>
                  </w:r>
                  <w:r w:rsidRPr="00A42B4C">
                    <w:rPr>
                      <w:rFonts w:ascii="Times New Roman" w:hAnsi="Times New Roman" w:cs="Times New Roman"/>
                      <w:lang w:val="en-US"/>
                    </w:rPr>
                    <w:t>(The rise of Islam, Islamic Conquests and the Caliphate)</w:t>
                  </w:r>
                </w:p>
              </w:tc>
            </w:tr>
            <w:tr w:rsidR="00AF3427" w:rsidRPr="00A42B4C" w14:paraId="73FCE1C6" w14:textId="77777777" w:rsidTr="00651F0F">
              <w:tc>
                <w:tcPr>
                  <w:tcW w:w="1024" w:type="dxa"/>
                </w:tcPr>
                <w:p w14:paraId="4FBD2A9C" w14:textId="77C2F814" w:rsidR="00AF3427" w:rsidRPr="00A42B4C" w:rsidRDefault="00AF3427" w:rsidP="00AF3427">
                  <w:pPr>
                    <w:jc w:val="both"/>
                    <w:rPr>
                      <w:lang w:val="en-US"/>
                    </w:rPr>
                  </w:pPr>
                  <w:r w:rsidRPr="00A42B4C">
                    <w:rPr>
                      <w:sz w:val="20"/>
                      <w:szCs w:val="20"/>
                      <w:lang w:val="en-US"/>
                    </w:rPr>
                    <w:t>4. Week</w:t>
                  </w:r>
                </w:p>
              </w:tc>
              <w:tc>
                <w:tcPr>
                  <w:tcW w:w="7786" w:type="dxa"/>
                </w:tcPr>
                <w:p w14:paraId="27188D99" w14:textId="2AF05261"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Medieval Middle East </w:t>
                  </w:r>
                  <w:r w:rsidRPr="00A42B4C">
                    <w:rPr>
                      <w:rFonts w:ascii="Times New Roman" w:hAnsi="Times New Roman" w:cs="Times New Roman"/>
                      <w:lang w:val="en-US"/>
                    </w:rPr>
                    <w:t>(the Crusades, Mongol Invasion, the Ottoman and Safavid Empires)</w:t>
                  </w:r>
                </w:p>
              </w:tc>
            </w:tr>
            <w:tr w:rsidR="00AF3427" w:rsidRPr="00A42B4C" w14:paraId="668D5AA6" w14:textId="77777777" w:rsidTr="00651F0F">
              <w:tc>
                <w:tcPr>
                  <w:tcW w:w="1024" w:type="dxa"/>
                </w:tcPr>
                <w:p w14:paraId="476E55CD" w14:textId="4E5A4658" w:rsidR="00AF3427" w:rsidRPr="00A42B4C" w:rsidRDefault="00AF3427" w:rsidP="00AF3427">
                  <w:pPr>
                    <w:jc w:val="both"/>
                    <w:rPr>
                      <w:lang w:val="en-US"/>
                    </w:rPr>
                  </w:pPr>
                  <w:r w:rsidRPr="00A42B4C">
                    <w:rPr>
                      <w:sz w:val="20"/>
                      <w:szCs w:val="20"/>
                      <w:lang w:val="en-US"/>
                    </w:rPr>
                    <w:t>5. Week</w:t>
                  </w:r>
                </w:p>
              </w:tc>
              <w:tc>
                <w:tcPr>
                  <w:tcW w:w="7786" w:type="dxa"/>
                </w:tcPr>
                <w:p w14:paraId="6EDE7076" w14:textId="533F722B"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Transformation of Middle East </w:t>
                  </w:r>
                  <w:r w:rsidRPr="00A42B4C">
                    <w:rPr>
                      <w:rFonts w:ascii="Times New Roman" w:hAnsi="Times New Roman" w:cs="Times New Roman"/>
                      <w:lang w:val="en-US"/>
                    </w:rPr>
                    <w:t xml:space="preserve">(Encounters the European </w:t>
                  </w:r>
                  <w:proofErr w:type="gramStart"/>
                  <w:r w:rsidRPr="00A42B4C">
                    <w:rPr>
                      <w:rFonts w:ascii="Times New Roman" w:hAnsi="Times New Roman" w:cs="Times New Roman"/>
                      <w:lang w:val="en-US"/>
                    </w:rPr>
                    <w:t>Colonialism  &amp;</w:t>
                  </w:r>
                  <w:proofErr w:type="gramEnd"/>
                  <w:r w:rsidRPr="00A42B4C">
                    <w:rPr>
                      <w:rFonts w:ascii="Times New Roman" w:hAnsi="Times New Roman" w:cs="Times New Roman"/>
                      <w:lang w:val="en-US"/>
                    </w:rPr>
                    <w:t xml:space="preserve"> the initiation of Modernization process) </w:t>
                  </w:r>
                </w:p>
              </w:tc>
            </w:tr>
            <w:tr w:rsidR="00AF3427" w:rsidRPr="00A42B4C" w14:paraId="3A75AAFD" w14:textId="77777777" w:rsidTr="00651F0F">
              <w:tc>
                <w:tcPr>
                  <w:tcW w:w="1024" w:type="dxa"/>
                </w:tcPr>
                <w:p w14:paraId="57DB6ED7" w14:textId="360D2BCB" w:rsidR="00AF3427" w:rsidRPr="00A42B4C" w:rsidRDefault="00AF3427" w:rsidP="00AF3427">
                  <w:pPr>
                    <w:jc w:val="both"/>
                    <w:rPr>
                      <w:lang w:val="en-US"/>
                    </w:rPr>
                  </w:pPr>
                  <w:r w:rsidRPr="00A42B4C">
                    <w:rPr>
                      <w:sz w:val="20"/>
                      <w:szCs w:val="20"/>
                      <w:lang w:val="en-US"/>
                    </w:rPr>
                    <w:t>6. Week</w:t>
                  </w:r>
                </w:p>
              </w:tc>
              <w:tc>
                <w:tcPr>
                  <w:tcW w:w="7786" w:type="dxa"/>
                </w:tcPr>
                <w:p w14:paraId="18381476" w14:textId="498869F9"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Emergence of the Modern Middle East </w:t>
                  </w:r>
                  <w:r w:rsidRPr="00A42B4C">
                    <w:rPr>
                      <w:rFonts w:ascii="Times New Roman" w:hAnsi="Times New Roman" w:cs="Times New Roman"/>
                      <w:lang w:val="en-US"/>
                    </w:rPr>
                    <w:t>(WW I, the New Political Map)</w:t>
                  </w:r>
                </w:p>
              </w:tc>
            </w:tr>
            <w:tr w:rsidR="00AF3427" w:rsidRPr="00A42B4C" w14:paraId="6B71A7E3" w14:textId="77777777" w:rsidTr="00651F0F">
              <w:tc>
                <w:tcPr>
                  <w:tcW w:w="1024" w:type="dxa"/>
                </w:tcPr>
                <w:p w14:paraId="4F2D879F" w14:textId="23D8E40C" w:rsidR="00AF3427" w:rsidRPr="00A42B4C" w:rsidRDefault="00AF3427" w:rsidP="00AF3427">
                  <w:pPr>
                    <w:jc w:val="both"/>
                    <w:rPr>
                      <w:lang w:val="en-US"/>
                    </w:rPr>
                  </w:pPr>
                  <w:r w:rsidRPr="00A42B4C">
                    <w:rPr>
                      <w:sz w:val="20"/>
                      <w:szCs w:val="20"/>
                      <w:lang w:val="en-US"/>
                    </w:rPr>
                    <w:t>7. Week</w:t>
                  </w:r>
                </w:p>
              </w:tc>
              <w:tc>
                <w:tcPr>
                  <w:tcW w:w="7786" w:type="dxa"/>
                </w:tcPr>
                <w:p w14:paraId="20B8C531" w14:textId="66A651C4"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The State Formation </w:t>
                  </w:r>
                  <w:r w:rsidRPr="00A42B4C">
                    <w:rPr>
                      <w:rFonts w:ascii="Times New Roman" w:hAnsi="Times New Roman" w:cs="Times New Roman"/>
                      <w:lang w:val="en-US"/>
                    </w:rPr>
                    <w:t>(State and Nation-Building, Iran, Egypt, and the Mandates)</w:t>
                  </w:r>
                </w:p>
              </w:tc>
            </w:tr>
            <w:tr w:rsidR="00AF3427" w:rsidRPr="00A42B4C" w14:paraId="5339304A" w14:textId="77777777" w:rsidTr="00651F0F">
              <w:tc>
                <w:tcPr>
                  <w:tcW w:w="1024" w:type="dxa"/>
                </w:tcPr>
                <w:p w14:paraId="0242AD6C" w14:textId="79207C72" w:rsidR="00AF3427" w:rsidRPr="00A42B4C" w:rsidRDefault="00AF3427" w:rsidP="00AF3427">
                  <w:pPr>
                    <w:jc w:val="both"/>
                    <w:rPr>
                      <w:lang w:val="en-US"/>
                    </w:rPr>
                  </w:pPr>
                  <w:r w:rsidRPr="00A42B4C">
                    <w:rPr>
                      <w:sz w:val="20"/>
                      <w:szCs w:val="20"/>
                      <w:lang w:val="en-US"/>
                    </w:rPr>
                    <w:t>8. Week</w:t>
                  </w:r>
                </w:p>
              </w:tc>
              <w:tc>
                <w:tcPr>
                  <w:tcW w:w="7786" w:type="dxa"/>
                </w:tcPr>
                <w:p w14:paraId="5303C8BF" w14:textId="5222B125" w:rsidR="00AF3427" w:rsidRPr="00A42B4C" w:rsidRDefault="00AF3427" w:rsidP="00AF3427">
                  <w:pPr>
                    <w:jc w:val="both"/>
                    <w:rPr>
                      <w:lang w:val="en-US"/>
                    </w:rPr>
                  </w:pPr>
                  <w:r w:rsidRPr="00A42B4C">
                    <w:rPr>
                      <w:sz w:val="20"/>
                      <w:szCs w:val="20"/>
                      <w:lang w:val="en-US"/>
                    </w:rPr>
                    <w:t>Midterm Week</w:t>
                  </w:r>
                </w:p>
              </w:tc>
            </w:tr>
            <w:tr w:rsidR="00AF3427" w:rsidRPr="00A42B4C" w14:paraId="086A26ED" w14:textId="77777777" w:rsidTr="00651F0F">
              <w:tc>
                <w:tcPr>
                  <w:tcW w:w="1024" w:type="dxa"/>
                </w:tcPr>
                <w:p w14:paraId="53FE5CC0" w14:textId="02B6E4C2" w:rsidR="00AF3427" w:rsidRPr="00A42B4C" w:rsidRDefault="00AF3427" w:rsidP="00AF3427">
                  <w:pPr>
                    <w:jc w:val="both"/>
                    <w:rPr>
                      <w:lang w:val="en-US"/>
                    </w:rPr>
                  </w:pPr>
                  <w:r w:rsidRPr="00A42B4C">
                    <w:rPr>
                      <w:sz w:val="20"/>
                      <w:szCs w:val="20"/>
                      <w:lang w:val="en-US"/>
                    </w:rPr>
                    <w:t>9. Week</w:t>
                  </w:r>
                </w:p>
              </w:tc>
              <w:tc>
                <w:tcPr>
                  <w:tcW w:w="7786" w:type="dxa"/>
                </w:tcPr>
                <w:p w14:paraId="603911BB" w14:textId="4C1B374A"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Zionism and the Palestine Question</w:t>
                  </w:r>
                </w:p>
              </w:tc>
            </w:tr>
            <w:tr w:rsidR="00AF3427" w:rsidRPr="00A42B4C" w14:paraId="2875823C" w14:textId="77777777" w:rsidTr="00651F0F">
              <w:tc>
                <w:tcPr>
                  <w:tcW w:w="1024" w:type="dxa"/>
                </w:tcPr>
                <w:p w14:paraId="6B640C77" w14:textId="6FF93DC7" w:rsidR="00AF3427" w:rsidRPr="00A42B4C" w:rsidRDefault="00AF3427" w:rsidP="00AF3427">
                  <w:pPr>
                    <w:jc w:val="both"/>
                    <w:rPr>
                      <w:lang w:val="en-US"/>
                    </w:rPr>
                  </w:pPr>
                  <w:r w:rsidRPr="00A42B4C">
                    <w:rPr>
                      <w:sz w:val="20"/>
                      <w:szCs w:val="20"/>
                      <w:lang w:val="en-US"/>
                    </w:rPr>
                    <w:t>10. Week</w:t>
                  </w:r>
                </w:p>
              </w:tc>
              <w:tc>
                <w:tcPr>
                  <w:tcW w:w="7786" w:type="dxa"/>
                </w:tcPr>
                <w:p w14:paraId="783F1E2C" w14:textId="466C4DBB"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Arab Nationalism </w:t>
                  </w:r>
                  <w:r w:rsidRPr="00A42B4C">
                    <w:rPr>
                      <w:rFonts w:ascii="Times New Roman" w:hAnsi="Times New Roman" w:cs="Times New Roman"/>
                      <w:lang w:val="en-US"/>
                    </w:rPr>
                    <w:t>(Nasserism, the Baath)</w:t>
                  </w:r>
                </w:p>
              </w:tc>
            </w:tr>
            <w:tr w:rsidR="00AF3427" w:rsidRPr="00A42B4C" w14:paraId="4CFD8761" w14:textId="77777777" w:rsidTr="00651F0F">
              <w:tc>
                <w:tcPr>
                  <w:tcW w:w="1024" w:type="dxa"/>
                </w:tcPr>
                <w:p w14:paraId="3F120233" w14:textId="4457AB86" w:rsidR="00AF3427" w:rsidRPr="00A42B4C" w:rsidRDefault="00AF3427" w:rsidP="00AF3427">
                  <w:pPr>
                    <w:jc w:val="both"/>
                    <w:rPr>
                      <w:lang w:val="en-US"/>
                    </w:rPr>
                  </w:pPr>
                  <w:r w:rsidRPr="00A42B4C">
                    <w:rPr>
                      <w:sz w:val="20"/>
                      <w:szCs w:val="20"/>
                      <w:lang w:val="en-US"/>
                    </w:rPr>
                    <w:t>11. Week</w:t>
                  </w:r>
                </w:p>
              </w:tc>
              <w:tc>
                <w:tcPr>
                  <w:tcW w:w="7786" w:type="dxa"/>
                </w:tcPr>
                <w:p w14:paraId="30EB4687" w14:textId="3F04EC6B" w:rsidR="00AF3427" w:rsidRPr="00A42B4C" w:rsidRDefault="00B7611D" w:rsidP="00AF3427">
                  <w:pPr>
                    <w:jc w:val="both"/>
                    <w:rPr>
                      <w:lang w:val="en-US"/>
                    </w:rPr>
                  </w:pPr>
                  <w:r w:rsidRPr="00A42B4C">
                    <w:rPr>
                      <w:rFonts w:ascii="Times New Roman" w:hAnsi="Times New Roman" w:cs="Times New Roman"/>
                      <w:b/>
                      <w:lang w:val="en-US"/>
                    </w:rPr>
                    <w:t xml:space="preserve">Political Islam in the Middle East </w:t>
                  </w:r>
                  <w:r w:rsidRPr="00A42B4C">
                    <w:rPr>
                      <w:rFonts w:ascii="Times New Roman" w:hAnsi="Times New Roman" w:cs="Times New Roman"/>
                      <w:lang w:val="en-US"/>
                    </w:rPr>
                    <w:t>(Egypt, Saudi Arabia, and Iran)</w:t>
                  </w:r>
                </w:p>
              </w:tc>
            </w:tr>
            <w:tr w:rsidR="00AF3427" w:rsidRPr="00A42B4C" w14:paraId="238A262F" w14:textId="77777777" w:rsidTr="00651F0F">
              <w:tc>
                <w:tcPr>
                  <w:tcW w:w="1024" w:type="dxa"/>
                </w:tcPr>
                <w:p w14:paraId="353F6204" w14:textId="51E6C8D2" w:rsidR="00AF3427" w:rsidRPr="00A42B4C" w:rsidRDefault="00AF3427" w:rsidP="00AF3427">
                  <w:pPr>
                    <w:jc w:val="both"/>
                    <w:rPr>
                      <w:lang w:val="en-US"/>
                    </w:rPr>
                  </w:pPr>
                  <w:r w:rsidRPr="00A42B4C">
                    <w:rPr>
                      <w:sz w:val="20"/>
                      <w:szCs w:val="20"/>
                      <w:lang w:val="en-US"/>
                    </w:rPr>
                    <w:t>12. Week</w:t>
                  </w:r>
                </w:p>
              </w:tc>
              <w:tc>
                <w:tcPr>
                  <w:tcW w:w="7786" w:type="dxa"/>
                </w:tcPr>
                <w:p w14:paraId="5B9FFBC2" w14:textId="747C0005" w:rsidR="00AF3427" w:rsidRPr="00A42B4C" w:rsidRDefault="00B7611D" w:rsidP="00B7611D">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Political Economy of the Middle East </w:t>
                  </w:r>
                  <w:r w:rsidRPr="00A42B4C">
                    <w:rPr>
                      <w:rFonts w:ascii="Times New Roman" w:hAnsi="Times New Roman" w:cs="Times New Roman"/>
                      <w:lang w:val="en-US"/>
                    </w:rPr>
                    <w:t xml:space="preserve">(Development, Oil, Globalization) </w:t>
                  </w:r>
                </w:p>
              </w:tc>
            </w:tr>
            <w:tr w:rsidR="00AF3427" w:rsidRPr="00A42B4C" w14:paraId="1B337996" w14:textId="77777777" w:rsidTr="00651F0F">
              <w:tc>
                <w:tcPr>
                  <w:tcW w:w="1024" w:type="dxa"/>
                </w:tcPr>
                <w:p w14:paraId="05E79159" w14:textId="796E7069" w:rsidR="00AF3427" w:rsidRPr="00A42B4C" w:rsidRDefault="00AF3427" w:rsidP="00AF3427">
                  <w:pPr>
                    <w:jc w:val="both"/>
                    <w:rPr>
                      <w:lang w:val="en-US"/>
                    </w:rPr>
                  </w:pPr>
                  <w:r w:rsidRPr="00A42B4C">
                    <w:rPr>
                      <w:sz w:val="20"/>
                      <w:szCs w:val="20"/>
                      <w:lang w:val="en-US"/>
                    </w:rPr>
                    <w:t>13. Week</w:t>
                  </w:r>
                </w:p>
              </w:tc>
              <w:tc>
                <w:tcPr>
                  <w:tcW w:w="7786" w:type="dxa"/>
                </w:tcPr>
                <w:p w14:paraId="1FBFC69F" w14:textId="65FEE5BD" w:rsidR="00AF3427" w:rsidRPr="00A42B4C" w:rsidRDefault="00A42CAA" w:rsidP="00A42CAA">
                  <w:pPr>
                    <w:widowControl/>
                    <w:autoSpaceDE/>
                    <w:autoSpaceDN/>
                    <w:spacing w:before="120" w:after="120"/>
                    <w:contextualSpacing/>
                    <w:rPr>
                      <w:rFonts w:ascii="Times New Roman" w:hAnsi="Times New Roman" w:cs="Times New Roman"/>
                      <w:lang w:val="en-US"/>
                    </w:rPr>
                  </w:pPr>
                  <w:r w:rsidRPr="00A42B4C">
                    <w:rPr>
                      <w:rFonts w:ascii="Times New Roman" w:hAnsi="Times New Roman" w:cs="Times New Roman"/>
                      <w:b/>
                      <w:lang w:val="en-US"/>
                    </w:rPr>
                    <w:t xml:space="preserve">Great Powers and the Middle East </w:t>
                  </w:r>
                  <w:r w:rsidRPr="00A42B4C">
                    <w:rPr>
                      <w:rFonts w:ascii="Times New Roman" w:hAnsi="Times New Roman" w:cs="Times New Roman"/>
                      <w:lang w:val="en-US"/>
                    </w:rPr>
                    <w:t>(Great power interest and strategic competition in the Middle East)</w:t>
                  </w:r>
                </w:p>
              </w:tc>
            </w:tr>
            <w:tr w:rsidR="00AF3427" w:rsidRPr="00A42B4C" w14:paraId="4E57598D" w14:textId="77777777" w:rsidTr="00651F0F">
              <w:tc>
                <w:tcPr>
                  <w:tcW w:w="1024" w:type="dxa"/>
                </w:tcPr>
                <w:p w14:paraId="20CC2F55" w14:textId="292320B8" w:rsidR="00AF3427" w:rsidRPr="00A42B4C" w:rsidRDefault="00AF3427" w:rsidP="00AF3427">
                  <w:pPr>
                    <w:jc w:val="both"/>
                    <w:rPr>
                      <w:lang w:val="en-US"/>
                    </w:rPr>
                  </w:pPr>
                  <w:r w:rsidRPr="00A42B4C">
                    <w:rPr>
                      <w:sz w:val="20"/>
                      <w:szCs w:val="20"/>
                      <w:lang w:val="en-US"/>
                    </w:rPr>
                    <w:t>14. Week</w:t>
                  </w:r>
                </w:p>
              </w:tc>
              <w:tc>
                <w:tcPr>
                  <w:tcW w:w="7786" w:type="dxa"/>
                </w:tcPr>
                <w:p w14:paraId="5440A06D" w14:textId="2C30C546" w:rsidR="00AF3427" w:rsidRPr="00A42B4C" w:rsidRDefault="00A42CAA" w:rsidP="00A42CAA">
                  <w:pPr>
                    <w:widowControl/>
                    <w:autoSpaceDE/>
                    <w:autoSpaceDN/>
                    <w:spacing w:before="120" w:after="120"/>
                    <w:contextualSpacing/>
                    <w:rPr>
                      <w:rFonts w:ascii="Times New Roman" w:hAnsi="Times New Roman" w:cs="Times New Roman"/>
                      <w:b/>
                      <w:lang w:val="en-US"/>
                    </w:rPr>
                  </w:pPr>
                  <w:r w:rsidRPr="00A42B4C">
                    <w:rPr>
                      <w:rFonts w:ascii="Times New Roman" w:hAnsi="Times New Roman" w:cs="Times New Roman"/>
                      <w:b/>
                      <w:lang w:val="en-US"/>
                    </w:rPr>
                    <w:t xml:space="preserve">Middle East after the Cold War </w:t>
                  </w:r>
                  <w:r w:rsidRPr="00A42B4C">
                    <w:rPr>
                      <w:rFonts w:ascii="Times New Roman" w:hAnsi="Times New Roman"/>
                      <w:lang w:val="en-US"/>
                    </w:rPr>
                    <w:t>(</w:t>
                  </w:r>
                  <w:r w:rsidRPr="00A42B4C">
                    <w:rPr>
                      <w:rFonts w:ascii="Times New Roman" w:hAnsi="Times New Roman" w:cs="Times New Roman"/>
                      <w:lang w:val="en-US"/>
                    </w:rPr>
                    <w:t xml:space="preserve">Middle East Peace Process, the Gulf Wars &amp; the </w:t>
                  </w:r>
                  <w:r w:rsidRPr="00A42B4C">
                    <w:rPr>
                      <w:rFonts w:ascii="Times New Roman" w:hAnsi="Times New Roman"/>
                      <w:lang w:val="en-US"/>
                    </w:rPr>
                    <w:t>American occupation of Iraq</w:t>
                  </w:r>
                  <w:r w:rsidRPr="00A42B4C">
                    <w:rPr>
                      <w:rFonts w:ascii="Times New Roman" w:hAnsi="Times New Roman" w:cs="Times New Roman"/>
                      <w:lang w:val="en-US"/>
                    </w:rPr>
                    <w:t xml:space="preserve">) </w:t>
                  </w:r>
                </w:p>
              </w:tc>
            </w:tr>
            <w:tr w:rsidR="00AF3427" w:rsidRPr="00A42B4C" w14:paraId="0A7F942A" w14:textId="77777777" w:rsidTr="00651F0F">
              <w:tc>
                <w:tcPr>
                  <w:tcW w:w="1024" w:type="dxa"/>
                </w:tcPr>
                <w:p w14:paraId="08135BE7" w14:textId="107D7081" w:rsidR="00AF3427" w:rsidRPr="00A42B4C" w:rsidRDefault="00AF3427" w:rsidP="00AF3427">
                  <w:pPr>
                    <w:jc w:val="both"/>
                    <w:rPr>
                      <w:lang w:val="en-US"/>
                    </w:rPr>
                  </w:pPr>
                  <w:r w:rsidRPr="00A42B4C">
                    <w:rPr>
                      <w:sz w:val="20"/>
                      <w:szCs w:val="20"/>
                      <w:lang w:val="en-US"/>
                    </w:rPr>
                    <w:t>15. Week</w:t>
                  </w:r>
                </w:p>
              </w:tc>
              <w:tc>
                <w:tcPr>
                  <w:tcW w:w="7786" w:type="dxa"/>
                </w:tcPr>
                <w:p w14:paraId="69B9730C" w14:textId="3409910C" w:rsidR="00AF3427" w:rsidRPr="00A42B4C" w:rsidRDefault="00A42CAA" w:rsidP="00A42CAA">
                  <w:pPr>
                    <w:pStyle w:val="NormalWeb"/>
                    <w:shd w:val="clear" w:color="auto" w:fill="FFFFFF"/>
                    <w:spacing w:before="120" w:beforeAutospacing="0" w:after="120" w:afterAutospacing="0"/>
                    <w:rPr>
                      <w:rFonts w:ascii="Times New Roman" w:hAnsi="Times New Roman"/>
                      <w:sz w:val="22"/>
                      <w:szCs w:val="22"/>
                      <w:lang w:val="en-US"/>
                    </w:rPr>
                  </w:pPr>
                  <w:r w:rsidRPr="00A42B4C">
                    <w:rPr>
                      <w:rFonts w:ascii="Times New Roman" w:hAnsi="Times New Roman"/>
                      <w:b/>
                      <w:sz w:val="22"/>
                      <w:szCs w:val="22"/>
                      <w:lang w:val="en-US"/>
                    </w:rPr>
                    <w:t xml:space="preserve">Current Affairs in the Middle East </w:t>
                  </w:r>
                  <w:r w:rsidRPr="00A42B4C">
                    <w:rPr>
                      <w:rFonts w:ascii="Times New Roman" w:hAnsi="Times New Roman"/>
                      <w:sz w:val="22"/>
                      <w:szCs w:val="22"/>
                      <w:lang w:val="en-US"/>
                    </w:rPr>
                    <w:t>(Arab Spring and its aftermath)</w:t>
                  </w:r>
                </w:p>
              </w:tc>
            </w:tr>
          </w:tbl>
          <w:p w14:paraId="00084DD6" w14:textId="46124FFA" w:rsidR="00EF389B" w:rsidRPr="00A42B4C" w:rsidRDefault="00EF389B" w:rsidP="00EF389B">
            <w:pPr>
              <w:jc w:val="both"/>
              <w:rPr>
                <w:sz w:val="20"/>
                <w:lang w:val="en-US"/>
              </w:rPr>
            </w:pPr>
          </w:p>
        </w:tc>
      </w:tr>
      <w:tr w:rsidR="002E6734" w:rsidRPr="00A42B4C" w14:paraId="66C1755B" w14:textId="77777777" w:rsidTr="002E6734">
        <w:trPr>
          <w:trHeight w:val="2567"/>
        </w:trPr>
        <w:tc>
          <w:tcPr>
            <w:tcW w:w="1522" w:type="dxa"/>
            <w:vAlign w:val="center"/>
          </w:tcPr>
          <w:p w14:paraId="7B649EC8" w14:textId="0BCBACAA" w:rsidR="002E6734" w:rsidRPr="00A42B4C" w:rsidRDefault="002E6734" w:rsidP="002E6734">
            <w:pPr>
              <w:pStyle w:val="TableParagraph"/>
              <w:ind w:right="359"/>
              <w:jc w:val="center"/>
              <w:rPr>
                <w:b/>
                <w:sz w:val="20"/>
                <w:lang w:val="en-US"/>
              </w:rPr>
            </w:pPr>
            <w:r w:rsidRPr="00A42B4C">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A42B4C" w14:paraId="131D7CFC" w14:textId="77777777" w:rsidTr="0096113A">
              <w:trPr>
                <w:trHeight w:val="404"/>
              </w:trPr>
              <w:tc>
                <w:tcPr>
                  <w:tcW w:w="3019" w:type="dxa"/>
                </w:tcPr>
                <w:p w14:paraId="5D92B517" w14:textId="7165B400" w:rsidR="002E6734" w:rsidRPr="00A42B4C" w:rsidRDefault="002E6734" w:rsidP="002E6734">
                  <w:pPr>
                    <w:rPr>
                      <w:rFonts w:ascii="Calibri" w:hAnsi="Calibri" w:cs="Calibri"/>
                      <w:b/>
                      <w:bCs/>
                      <w:sz w:val="20"/>
                      <w:szCs w:val="20"/>
                      <w:lang w:val="en-US"/>
                    </w:rPr>
                  </w:pPr>
                  <w:r w:rsidRPr="00A42B4C">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A42B4C" w:rsidRDefault="002E6734" w:rsidP="002E6734">
                  <w:pPr>
                    <w:rPr>
                      <w:rFonts w:ascii="Calibri" w:hAnsi="Calibri" w:cs="Calibri"/>
                      <w:b/>
                      <w:bCs/>
                      <w:sz w:val="20"/>
                      <w:szCs w:val="20"/>
                      <w:lang w:val="en-US"/>
                    </w:rPr>
                  </w:pPr>
                  <w:r w:rsidRPr="00A42B4C">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A42B4C" w:rsidRDefault="002E6734" w:rsidP="002E6734">
                  <w:pPr>
                    <w:rPr>
                      <w:rFonts w:ascii="Calibri" w:hAnsi="Calibri" w:cs="Calibri"/>
                      <w:b/>
                      <w:bCs/>
                      <w:sz w:val="20"/>
                      <w:szCs w:val="20"/>
                      <w:lang w:val="en-US"/>
                    </w:rPr>
                  </w:pPr>
                  <w:r w:rsidRPr="00A42B4C">
                    <w:rPr>
                      <w:rFonts w:ascii="Calibri" w:eastAsia="Times New Roman" w:hAnsi="Calibri" w:cs="Calibri"/>
                      <w:b/>
                      <w:bCs/>
                      <w:color w:val="3B3A36"/>
                      <w:sz w:val="20"/>
                      <w:szCs w:val="20"/>
                      <w:lang w:val="en-US" w:eastAsia="tr-TR"/>
                    </w:rPr>
                    <w:t>Percentage %</w:t>
                  </w:r>
                </w:p>
              </w:tc>
            </w:tr>
            <w:tr w:rsidR="002E6734" w:rsidRPr="00A42B4C" w14:paraId="3EA86BA4" w14:textId="77777777" w:rsidTr="0096113A">
              <w:trPr>
                <w:trHeight w:val="384"/>
              </w:trPr>
              <w:tc>
                <w:tcPr>
                  <w:tcW w:w="3019" w:type="dxa"/>
                </w:tcPr>
                <w:p w14:paraId="6D508F3C" w14:textId="143B7095"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A3A3A"/>
                      <w:sz w:val="20"/>
                      <w:szCs w:val="20"/>
                      <w:lang w:val="en-US" w:eastAsia="tr-TR"/>
                    </w:rPr>
                    <w:t>Mid-terms</w:t>
                  </w:r>
                </w:p>
              </w:tc>
              <w:tc>
                <w:tcPr>
                  <w:tcW w:w="3019" w:type="dxa"/>
                </w:tcPr>
                <w:p w14:paraId="4693D9C5" w14:textId="658BF55A" w:rsidR="002E6734" w:rsidRPr="00A42B4C" w:rsidRDefault="00A42B4C" w:rsidP="002E6734">
                  <w:pPr>
                    <w:rPr>
                      <w:rFonts w:ascii="Calibri" w:hAnsi="Calibri" w:cs="Calibri"/>
                      <w:sz w:val="20"/>
                      <w:szCs w:val="20"/>
                      <w:lang w:val="en-US"/>
                    </w:rPr>
                  </w:pPr>
                  <w:r w:rsidRPr="00A42B4C">
                    <w:rPr>
                      <w:rFonts w:ascii="Calibri" w:hAnsi="Calibri" w:cs="Calibri"/>
                      <w:sz w:val="20"/>
                      <w:szCs w:val="20"/>
                      <w:lang w:val="en-US"/>
                    </w:rPr>
                    <w:t>1</w:t>
                  </w:r>
                </w:p>
              </w:tc>
              <w:tc>
                <w:tcPr>
                  <w:tcW w:w="3020" w:type="dxa"/>
                </w:tcPr>
                <w:p w14:paraId="311646D7" w14:textId="2E457F0C"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r w:rsidR="00A42B4C" w:rsidRPr="00A42B4C">
                    <w:rPr>
                      <w:rFonts w:ascii="Calibri" w:eastAsia="Times New Roman" w:hAnsi="Calibri" w:cs="Calibri"/>
                      <w:color w:val="3B3A36"/>
                      <w:sz w:val="20"/>
                      <w:szCs w:val="20"/>
                      <w:lang w:val="en-US" w:eastAsia="tr-TR"/>
                    </w:rPr>
                    <w:t xml:space="preserve"> 30</w:t>
                  </w:r>
                </w:p>
              </w:tc>
            </w:tr>
            <w:tr w:rsidR="002E6734" w:rsidRPr="00A42B4C" w14:paraId="365B2445" w14:textId="77777777" w:rsidTr="0096113A">
              <w:trPr>
                <w:trHeight w:val="404"/>
              </w:trPr>
              <w:tc>
                <w:tcPr>
                  <w:tcW w:w="3019" w:type="dxa"/>
                </w:tcPr>
                <w:p w14:paraId="5E363BA2" w14:textId="41AB5F07"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A3A3A"/>
                      <w:sz w:val="20"/>
                      <w:szCs w:val="20"/>
                      <w:lang w:val="en-US" w:eastAsia="tr-TR"/>
                    </w:rPr>
                    <w:t>Quizzes</w:t>
                  </w:r>
                </w:p>
              </w:tc>
              <w:tc>
                <w:tcPr>
                  <w:tcW w:w="3019" w:type="dxa"/>
                </w:tcPr>
                <w:p w14:paraId="619A9383" w14:textId="736CF00B" w:rsidR="002E6734" w:rsidRPr="00A42B4C" w:rsidRDefault="002E6734" w:rsidP="002E6734">
                  <w:pPr>
                    <w:rPr>
                      <w:rFonts w:ascii="Calibri" w:hAnsi="Calibri" w:cs="Calibri"/>
                      <w:sz w:val="20"/>
                      <w:szCs w:val="20"/>
                      <w:lang w:val="en-US"/>
                    </w:rPr>
                  </w:pPr>
                </w:p>
              </w:tc>
              <w:tc>
                <w:tcPr>
                  <w:tcW w:w="3020" w:type="dxa"/>
                </w:tcPr>
                <w:p w14:paraId="0219E462" w14:textId="10212D51"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p>
              </w:tc>
            </w:tr>
            <w:tr w:rsidR="002E6734" w:rsidRPr="00A42B4C" w14:paraId="3F3324D8" w14:textId="77777777" w:rsidTr="0096113A">
              <w:trPr>
                <w:trHeight w:val="384"/>
              </w:trPr>
              <w:tc>
                <w:tcPr>
                  <w:tcW w:w="3019" w:type="dxa"/>
                </w:tcPr>
                <w:p w14:paraId="618B4C66" w14:textId="742095C2" w:rsidR="002E6734" w:rsidRPr="00A42B4C" w:rsidRDefault="002E6734" w:rsidP="002E6734">
                  <w:pPr>
                    <w:rPr>
                      <w:rFonts w:ascii="Calibri" w:hAnsi="Calibri" w:cs="Calibri"/>
                      <w:sz w:val="20"/>
                      <w:szCs w:val="20"/>
                      <w:lang w:val="en-US"/>
                    </w:rPr>
                  </w:pPr>
                  <w:r w:rsidRPr="00A42B4C">
                    <w:rPr>
                      <w:rFonts w:ascii="Calibri" w:hAnsi="Calibri" w:cs="Calibri"/>
                      <w:sz w:val="20"/>
                      <w:szCs w:val="20"/>
                      <w:lang w:val="en-US"/>
                    </w:rPr>
                    <w:t>Assignments</w:t>
                  </w:r>
                </w:p>
              </w:tc>
              <w:tc>
                <w:tcPr>
                  <w:tcW w:w="3019" w:type="dxa"/>
                </w:tcPr>
                <w:p w14:paraId="37FED406" w14:textId="3B27AEAD" w:rsidR="002E6734" w:rsidRPr="00A42B4C" w:rsidRDefault="00A42B4C" w:rsidP="002E6734">
                  <w:pPr>
                    <w:rPr>
                      <w:rFonts w:ascii="Calibri" w:hAnsi="Calibri" w:cs="Calibri"/>
                      <w:sz w:val="20"/>
                      <w:szCs w:val="20"/>
                      <w:lang w:val="en-US"/>
                    </w:rPr>
                  </w:pPr>
                  <w:r w:rsidRPr="00A42B4C">
                    <w:rPr>
                      <w:rFonts w:ascii="Calibri" w:hAnsi="Calibri" w:cs="Calibri"/>
                      <w:sz w:val="20"/>
                      <w:szCs w:val="20"/>
                      <w:lang w:val="en-US"/>
                    </w:rPr>
                    <w:t>1</w:t>
                  </w:r>
                </w:p>
              </w:tc>
              <w:tc>
                <w:tcPr>
                  <w:tcW w:w="3020" w:type="dxa"/>
                </w:tcPr>
                <w:p w14:paraId="4618C465" w14:textId="3CA619E4"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r w:rsidR="00A42B4C" w:rsidRPr="00A42B4C">
                    <w:rPr>
                      <w:rFonts w:ascii="Calibri" w:eastAsia="Times New Roman" w:hAnsi="Calibri" w:cs="Calibri"/>
                      <w:color w:val="3B3A36"/>
                      <w:sz w:val="20"/>
                      <w:szCs w:val="20"/>
                      <w:lang w:val="en-US" w:eastAsia="tr-TR"/>
                    </w:rPr>
                    <w:t xml:space="preserve"> 20</w:t>
                  </w:r>
                </w:p>
              </w:tc>
            </w:tr>
            <w:tr w:rsidR="002E6734" w:rsidRPr="00A42B4C" w14:paraId="5CA2682A" w14:textId="77777777" w:rsidTr="0096113A">
              <w:trPr>
                <w:trHeight w:val="404"/>
              </w:trPr>
              <w:tc>
                <w:tcPr>
                  <w:tcW w:w="3019" w:type="dxa"/>
                </w:tcPr>
                <w:p w14:paraId="28193741" w14:textId="5ECB6015" w:rsidR="002E6734" w:rsidRPr="00A42B4C" w:rsidRDefault="002E6734" w:rsidP="002E6734">
                  <w:pPr>
                    <w:rPr>
                      <w:rFonts w:ascii="Calibri" w:hAnsi="Calibri" w:cs="Calibri"/>
                      <w:sz w:val="20"/>
                      <w:szCs w:val="20"/>
                      <w:lang w:val="en-US"/>
                    </w:rPr>
                  </w:pPr>
                  <w:r w:rsidRPr="00A42B4C">
                    <w:rPr>
                      <w:rFonts w:ascii="Calibri" w:hAnsi="Calibri" w:cs="Calibri"/>
                      <w:sz w:val="20"/>
                      <w:szCs w:val="20"/>
                      <w:lang w:val="en-US"/>
                    </w:rPr>
                    <w:t>Attendance</w:t>
                  </w:r>
                </w:p>
              </w:tc>
              <w:tc>
                <w:tcPr>
                  <w:tcW w:w="3019" w:type="dxa"/>
                </w:tcPr>
                <w:p w14:paraId="6A6988B6" w14:textId="6A15CE22" w:rsidR="002E6734" w:rsidRPr="00A42B4C" w:rsidRDefault="00A42B4C" w:rsidP="002E6734">
                  <w:pPr>
                    <w:rPr>
                      <w:rFonts w:ascii="Calibri" w:hAnsi="Calibri" w:cs="Calibri"/>
                      <w:sz w:val="20"/>
                      <w:szCs w:val="20"/>
                      <w:lang w:val="en-US"/>
                    </w:rPr>
                  </w:pPr>
                  <w:r w:rsidRPr="00A42B4C">
                    <w:rPr>
                      <w:rFonts w:ascii="Calibri" w:hAnsi="Calibri" w:cs="Calibri"/>
                      <w:sz w:val="20"/>
                      <w:szCs w:val="20"/>
                      <w:lang w:val="en-US"/>
                    </w:rPr>
                    <w:t>1</w:t>
                  </w:r>
                </w:p>
              </w:tc>
              <w:tc>
                <w:tcPr>
                  <w:tcW w:w="3020" w:type="dxa"/>
                </w:tcPr>
                <w:p w14:paraId="6DAE8E9F" w14:textId="656DAF4D"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r w:rsidR="00A42B4C" w:rsidRPr="00A42B4C">
                    <w:rPr>
                      <w:rFonts w:ascii="Calibri" w:eastAsia="Times New Roman" w:hAnsi="Calibri" w:cs="Calibri"/>
                      <w:color w:val="3B3A36"/>
                      <w:sz w:val="20"/>
                      <w:szCs w:val="20"/>
                      <w:lang w:val="en-US" w:eastAsia="tr-TR"/>
                    </w:rPr>
                    <w:t xml:space="preserve"> 10</w:t>
                  </w:r>
                </w:p>
              </w:tc>
            </w:tr>
            <w:tr w:rsidR="002E6734" w:rsidRPr="00A42B4C" w14:paraId="602751B2" w14:textId="77777777" w:rsidTr="0096113A">
              <w:trPr>
                <w:trHeight w:val="384"/>
              </w:trPr>
              <w:tc>
                <w:tcPr>
                  <w:tcW w:w="3019" w:type="dxa"/>
                </w:tcPr>
                <w:p w14:paraId="5D82FD94" w14:textId="6B73B1F9"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A3A3A"/>
                      <w:sz w:val="20"/>
                      <w:szCs w:val="20"/>
                      <w:lang w:val="en-US" w:eastAsia="tr-TR"/>
                    </w:rPr>
                    <w:t>Practice</w:t>
                  </w:r>
                </w:p>
              </w:tc>
              <w:tc>
                <w:tcPr>
                  <w:tcW w:w="3019" w:type="dxa"/>
                </w:tcPr>
                <w:p w14:paraId="05470D4E" w14:textId="4730430C" w:rsidR="002E6734" w:rsidRPr="00A42B4C" w:rsidRDefault="002E6734" w:rsidP="002E6734">
                  <w:pPr>
                    <w:rPr>
                      <w:rFonts w:ascii="Calibri" w:hAnsi="Calibri" w:cs="Calibri"/>
                      <w:sz w:val="20"/>
                      <w:szCs w:val="20"/>
                      <w:lang w:val="en-US"/>
                    </w:rPr>
                  </w:pPr>
                </w:p>
              </w:tc>
              <w:tc>
                <w:tcPr>
                  <w:tcW w:w="3020" w:type="dxa"/>
                </w:tcPr>
                <w:p w14:paraId="11D62A74" w14:textId="4DF7BFAA"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p>
              </w:tc>
            </w:tr>
            <w:tr w:rsidR="002E6734" w:rsidRPr="00A42B4C" w14:paraId="7BD0F289" w14:textId="77777777" w:rsidTr="0096113A">
              <w:trPr>
                <w:trHeight w:val="404"/>
              </w:trPr>
              <w:tc>
                <w:tcPr>
                  <w:tcW w:w="3019" w:type="dxa"/>
                </w:tcPr>
                <w:p w14:paraId="5F760449" w14:textId="4B55BD27"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A3A3A"/>
                      <w:sz w:val="20"/>
                      <w:szCs w:val="20"/>
                      <w:lang w:val="en-US" w:eastAsia="tr-TR"/>
                    </w:rPr>
                    <w:t>Project</w:t>
                  </w:r>
                </w:p>
              </w:tc>
              <w:tc>
                <w:tcPr>
                  <w:tcW w:w="3019" w:type="dxa"/>
                </w:tcPr>
                <w:p w14:paraId="4D8F5091" w14:textId="4BD60AA6" w:rsidR="002E6734" w:rsidRPr="00A42B4C" w:rsidRDefault="002E6734" w:rsidP="002E6734">
                  <w:pPr>
                    <w:rPr>
                      <w:rFonts w:ascii="Calibri" w:hAnsi="Calibri" w:cs="Calibri"/>
                      <w:sz w:val="20"/>
                      <w:szCs w:val="20"/>
                      <w:lang w:val="en-US"/>
                    </w:rPr>
                  </w:pPr>
                </w:p>
              </w:tc>
              <w:tc>
                <w:tcPr>
                  <w:tcW w:w="3020" w:type="dxa"/>
                </w:tcPr>
                <w:p w14:paraId="0E12A1AC" w14:textId="1B36B5D3"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B3A36"/>
                      <w:sz w:val="20"/>
                      <w:szCs w:val="20"/>
                      <w:lang w:val="en-US" w:eastAsia="tr-TR"/>
                    </w:rPr>
                    <w:t>%</w:t>
                  </w:r>
                </w:p>
              </w:tc>
            </w:tr>
            <w:tr w:rsidR="002E6734" w:rsidRPr="00A42B4C" w14:paraId="1A3FAEA8" w14:textId="77777777" w:rsidTr="0096113A">
              <w:trPr>
                <w:trHeight w:val="384"/>
              </w:trPr>
              <w:tc>
                <w:tcPr>
                  <w:tcW w:w="3019" w:type="dxa"/>
                </w:tcPr>
                <w:p w14:paraId="19F574AC" w14:textId="2AA712E5" w:rsidR="002E6734" w:rsidRPr="00A42B4C" w:rsidRDefault="002E6734" w:rsidP="002E6734">
                  <w:pPr>
                    <w:rPr>
                      <w:rFonts w:ascii="Calibri" w:hAnsi="Calibri" w:cs="Calibri"/>
                      <w:sz w:val="20"/>
                      <w:szCs w:val="20"/>
                      <w:lang w:val="en-US"/>
                    </w:rPr>
                  </w:pPr>
                  <w:r w:rsidRPr="00A42B4C">
                    <w:rPr>
                      <w:rFonts w:ascii="Calibri" w:eastAsia="Times New Roman" w:hAnsi="Calibri" w:cs="Calibri"/>
                      <w:color w:val="3A3A3A"/>
                      <w:sz w:val="20"/>
                      <w:szCs w:val="20"/>
                      <w:lang w:val="en-US" w:eastAsia="tr-TR"/>
                    </w:rPr>
                    <w:t>Final examination</w:t>
                  </w:r>
                </w:p>
              </w:tc>
              <w:tc>
                <w:tcPr>
                  <w:tcW w:w="3019" w:type="dxa"/>
                </w:tcPr>
                <w:p w14:paraId="7889AA8C" w14:textId="3BEB110A" w:rsidR="002E6734" w:rsidRPr="00A42B4C" w:rsidRDefault="00A42B4C" w:rsidP="002E6734">
                  <w:pPr>
                    <w:rPr>
                      <w:rFonts w:ascii="Calibri" w:hAnsi="Calibri" w:cs="Calibri"/>
                      <w:sz w:val="20"/>
                      <w:szCs w:val="20"/>
                      <w:lang w:val="en-US"/>
                    </w:rPr>
                  </w:pPr>
                  <w:r w:rsidRPr="00A42B4C">
                    <w:rPr>
                      <w:rFonts w:ascii="Calibri" w:hAnsi="Calibri" w:cs="Calibri"/>
                      <w:sz w:val="20"/>
                      <w:szCs w:val="20"/>
                      <w:lang w:val="en-US"/>
                    </w:rPr>
                    <w:t>1</w:t>
                  </w:r>
                </w:p>
              </w:tc>
              <w:tc>
                <w:tcPr>
                  <w:tcW w:w="3020" w:type="dxa"/>
                </w:tcPr>
                <w:p w14:paraId="5460A250" w14:textId="425C34A2" w:rsidR="002E6734" w:rsidRPr="00A42B4C" w:rsidRDefault="007A7AC1" w:rsidP="002E6734">
                  <w:pPr>
                    <w:rPr>
                      <w:rFonts w:ascii="Calibri" w:hAnsi="Calibri" w:cs="Calibri"/>
                      <w:sz w:val="20"/>
                      <w:szCs w:val="20"/>
                      <w:lang w:val="en-US"/>
                    </w:rPr>
                  </w:pPr>
                  <w:r w:rsidRPr="00A42B4C">
                    <w:rPr>
                      <w:rFonts w:ascii="Calibri" w:hAnsi="Calibri" w:cs="Calibri"/>
                      <w:sz w:val="20"/>
                      <w:szCs w:val="20"/>
                      <w:lang w:val="en-US"/>
                    </w:rPr>
                    <w:t>%</w:t>
                  </w:r>
                  <w:r w:rsidR="00A42B4C" w:rsidRPr="00A42B4C">
                    <w:rPr>
                      <w:rFonts w:ascii="Calibri" w:hAnsi="Calibri" w:cs="Calibri"/>
                      <w:sz w:val="20"/>
                      <w:szCs w:val="20"/>
                      <w:lang w:val="en-US"/>
                    </w:rPr>
                    <w:t xml:space="preserve"> 40</w:t>
                  </w:r>
                </w:p>
              </w:tc>
            </w:tr>
            <w:tr w:rsidR="002E6734" w:rsidRPr="00A42B4C" w14:paraId="20076F38" w14:textId="77777777" w:rsidTr="0096113A">
              <w:trPr>
                <w:trHeight w:val="404"/>
              </w:trPr>
              <w:tc>
                <w:tcPr>
                  <w:tcW w:w="3019" w:type="dxa"/>
                </w:tcPr>
                <w:p w14:paraId="181C2379" w14:textId="25620B39" w:rsidR="002E6734" w:rsidRPr="00A42B4C" w:rsidRDefault="002E6734" w:rsidP="002E6734">
                  <w:pPr>
                    <w:rPr>
                      <w:rFonts w:ascii="Calibri" w:hAnsi="Calibri" w:cs="Calibri"/>
                      <w:b/>
                      <w:bCs/>
                      <w:sz w:val="20"/>
                      <w:szCs w:val="20"/>
                      <w:lang w:val="en-US"/>
                    </w:rPr>
                  </w:pPr>
                  <w:r w:rsidRPr="00A42B4C">
                    <w:rPr>
                      <w:rFonts w:ascii="Calibri" w:hAnsi="Calibri" w:cs="Calibri"/>
                      <w:b/>
                      <w:bCs/>
                      <w:sz w:val="20"/>
                      <w:szCs w:val="20"/>
                      <w:lang w:val="en-US"/>
                    </w:rPr>
                    <w:t>Total</w:t>
                  </w:r>
                </w:p>
              </w:tc>
              <w:tc>
                <w:tcPr>
                  <w:tcW w:w="3019" w:type="dxa"/>
                </w:tcPr>
                <w:p w14:paraId="0A899487" w14:textId="1FD39A49" w:rsidR="002E6734" w:rsidRPr="00A42B4C" w:rsidRDefault="002E6734" w:rsidP="002E6734">
                  <w:pPr>
                    <w:rPr>
                      <w:rFonts w:ascii="Calibri" w:hAnsi="Calibri" w:cs="Calibri"/>
                      <w:b/>
                      <w:bCs/>
                      <w:sz w:val="20"/>
                      <w:szCs w:val="20"/>
                      <w:lang w:val="en-US"/>
                    </w:rPr>
                  </w:pPr>
                </w:p>
              </w:tc>
              <w:tc>
                <w:tcPr>
                  <w:tcW w:w="3020" w:type="dxa"/>
                </w:tcPr>
                <w:p w14:paraId="5B13C207" w14:textId="6EC5A00E" w:rsidR="002E6734" w:rsidRPr="00A42B4C" w:rsidRDefault="002E6734" w:rsidP="002E6734">
                  <w:pPr>
                    <w:rPr>
                      <w:rFonts w:ascii="Calibri" w:hAnsi="Calibri" w:cs="Calibri"/>
                      <w:b/>
                      <w:bCs/>
                      <w:sz w:val="20"/>
                      <w:szCs w:val="20"/>
                      <w:lang w:val="en-US"/>
                    </w:rPr>
                  </w:pPr>
                  <w:r w:rsidRPr="00A42B4C">
                    <w:rPr>
                      <w:rFonts w:ascii="Calibri" w:hAnsi="Calibri" w:cs="Calibri"/>
                      <w:b/>
                      <w:bCs/>
                      <w:sz w:val="20"/>
                      <w:szCs w:val="20"/>
                      <w:lang w:val="en-US"/>
                    </w:rPr>
                    <w:t>100</w:t>
                  </w:r>
                  <w:r w:rsidR="007A7AC1" w:rsidRPr="00A42B4C">
                    <w:rPr>
                      <w:rFonts w:ascii="Calibri" w:hAnsi="Calibri" w:cs="Calibri"/>
                      <w:b/>
                      <w:bCs/>
                      <w:sz w:val="20"/>
                      <w:szCs w:val="20"/>
                      <w:lang w:val="en-US"/>
                    </w:rPr>
                    <w:t>%</w:t>
                  </w:r>
                </w:p>
              </w:tc>
            </w:tr>
          </w:tbl>
          <w:p w14:paraId="5E2C5B8F" w14:textId="77777777" w:rsidR="002E6734" w:rsidRPr="00A42B4C" w:rsidRDefault="002E6734" w:rsidP="002E6734">
            <w:pPr>
              <w:jc w:val="both"/>
              <w:rPr>
                <w:sz w:val="20"/>
                <w:szCs w:val="20"/>
                <w:lang w:val="en-US"/>
              </w:rPr>
            </w:pPr>
          </w:p>
        </w:tc>
      </w:tr>
      <w:tr w:rsidR="002E6734" w:rsidRPr="00A42B4C" w14:paraId="48BF9CD2" w14:textId="77777777" w:rsidTr="002E6734">
        <w:trPr>
          <w:trHeight w:val="2567"/>
        </w:trPr>
        <w:tc>
          <w:tcPr>
            <w:tcW w:w="1522" w:type="dxa"/>
            <w:vAlign w:val="center"/>
          </w:tcPr>
          <w:p w14:paraId="1CE13ABC" w14:textId="6692187D" w:rsidR="002E6734" w:rsidRPr="00A42B4C" w:rsidRDefault="002E6734" w:rsidP="002E6734">
            <w:pPr>
              <w:spacing w:line="360" w:lineRule="auto"/>
              <w:jc w:val="both"/>
              <w:rPr>
                <w:b/>
                <w:bCs/>
                <w:sz w:val="18"/>
                <w:szCs w:val="18"/>
                <w:lang w:val="en-US"/>
              </w:rPr>
            </w:pPr>
            <w:r w:rsidRPr="00A42B4C">
              <w:rPr>
                <w:b/>
                <w:bCs/>
                <w:sz w:val="18"/>
                <w:szCs w:val="18"/>
                <w:lang w:val="en-US"/>
              </w:rPr>
              <w:lastRenderedPageBreak/>
              <w:t>Disability Policy</w:t>
            </w:r>
          </w:p>
        </w:tc>
        <w:tc>
          <w:tcPr>
            <w:tcW w:w="8835" w:type="dxa"/>
            <w:gridSpan w:val="5"/>
            <w:vAlign w:val="center"/>
          </w:tcPr>
          <w:p w14:paraId="07970C4D" w14:textId="1BAFE55E" w:rsidR="002E6734" w:rsidRPr="00A42B4C" w:rsidRDefault="002E6734" w:rsidP="002E6734">
            <w:pPr>
              <w:spacing w:line="360" w:lineRule="auto"/>
              <w:jc w:val="both"/>
              <w:rPr>
                <w:sz w:val="18"/>
                <w:szCs w:val="18"/>
                <w:lang w:val="en-US"/>
              </w:rPr>
            </w:pPr>
            <w:r w:rsidRPr="00A42B4C">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A42B4C">
              <w:rPr>
                <w:sz w:val="18"/>
                <w:szCs w:val="18"/>
                <w:lang w:val="en-US"/>
              </w:rPr>
              <w:t>Engelsiz</w:t>
            </w:r>
            <w:proofErr w:type="spellEnd"/>
            <w:r w:rsidRPr="00A42B4C">
              <w:rPr>
                <w:sz w:val="18"/>
                <w:szCs w:val="18"/>
                <w:lang w:val="en-US"/>
              </w:rPr>
              <w:t xml:space="preserve"> AYBU (</w:t>
            </w:r>
            <w:hyperlink r:id="rId8" w:history="1">
              <w:r w:rsidRPr="00A42B4C">
                <w:rPr>
                  <w:rStyle w:val="Kpr"/>
                  <w:sz w:val="18"/>
                  <w:szCs w:val="18"/>
                  <w:lang w:val="en-US"/>
                </w:rPr>
                <w:t>https://aybu.edu.tr/engelsiz/content_list-327-yildirim-beyazit-universitesi-engelsiz-universite-birimi-yonergesi.html</w:t>
              </w:r>
            </w:hyperlink>
            <w:r w:rsidRPr="00A42B4C">
              <w:rPr>
                <w:sz w:val="18"/>
                <w:szCs w:val="18"/>
                <w:lang w:val="en-US"/>
              </w:rPr>
              <w:t xml:space="preserve">) to arrange for reasonable conditions (such as accommodation, etc.) to ensure an equitable opportunity to meet all the requirements of this course. You may also contact the local authority of the Faculty of </w:t>
            </w:r>
            <w:r w:rsidR="005801CD" w:rsidRPr="00A42B4C">
              <w:rPr>
                <w:sz w:val="18"/>
                <w:szCs w:val="18"/>
                <w:lang w:val="en-US"/>
              </w:rPr>
              <w:t>Political</w:t>
            </w:r>
            <w:r w:rsidRPr="00A42B4C">
              <w:rPr>
                <w:sz w:val="18"/>
                <w:szCs w:val="18"/>
                <w:lang w:val="en-US"/>
              </w:rPr>
              <w:t xml:space="preserve"> Sciences. You should communicate your needs to the course instructor as soon as possible to ensure that any course needs concerning exams, lecture materials, etc. are met.</w:t>
            </w:r>
          </w:p>
        </w:tc>
      </w:tr>
    </w:tbl>
    <w:p w14:paraId="39254554" w14:textId="77777777" w:rsidR="0048206C" w:rsidRPr="00A42B4C" w:rsidRDefault="0048206C">
      <w:pPr>
        <w:rPr>
          <w:lang w:val="en-US"/>
        </w:rPr>
      </w:pPr>
    </w:p>
    <w:p w14:paraId="798AD82D" w14:textId="77777777" w:rsidR="00FD469B" w:rsidRPr="00A42B4C" w:rsidRDefault="00FD469B">
      <w:pPr>
        <w:rPr>
          <w:lang w:val="en-US"/>
        </w:rPr>
      </w:pPr>
    </w:p>
    <w:sectPr w:rsidR="00FD469B" w:rsidRPr="00A42B4C" w:rsidSect="00930D25">
      <w:footerReference w:type="even" r:id="rId9"/>
      <w:footerReference w:type="default" r:id="rId10"/>
      <w:type w:val="continuous"/>
      <w:pgSz w:w="11910" w:h="16840"/>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98089" w14:textId="77777777" w:rsidR="001650CB" w:rsidRDefault="001650CB" w:rsidP="00A42B4C">
      <w:r>
        <w:separator/>
      </w:r>
    </w:p>
  </w:endnote>
  <w:endnote w:type="continuationSeparator" w:id="0">
    <w:p w14:paraId="2F7FF9E6" w14:textId="77777777" w:rsidR="001650CB" w:rsidRDefault="001650CB" w:rsidP="00A4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26251432"/>
      <w:docPartObj>
        <w:docPartGallery w:val="Page Numbers (Bottom of Page)"/>
        <w:docPartUnique/>
      </w:docPartObj>
    </w:sdtPr>
    <w:sdtEndPr>
      <w:rPr>
        <w:rStyle w:val="SayfaNumaras"/>
      </w:rPr>
    </w:sdtEndPr>
    <w:sdtContent>
      <w:p w14:paraId="1E32BDBF" w14:textId="4A181AD1" w:rsidR="00A42B4C" w:rsidRDefault="00A42B4C" w:rsidP="00A064A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A223AB3" w14:textId="77777777" w:rsidR="00A42B4C" w:rsidRDefault="00A42B4C" w:rsidP="00A42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257907965"/>
      <w:docPartObj>
        <w:docPartGallery w:val="Page Numbers (Bottom of Page)"/>
        <w:docPartUnique/>
      </w:docPartObj>
    </w:sdtPr>
    <w:sdtEndPr>
      <w:rPr>
        <w:rStyle w:val="SayfaNumaras"/>
      </w:rPr>
    </w:sdtEndPr>
    <w:sdtContent>
      <w:p w14:paraId="7B8AE3A7" w14:textId="57E580E8" w:rsidR="00A42B4C" w:rsidRDefault="00A42B4C" w:rsidP="00A064A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26B7FDA8" w14:textId="77777777" w:rsidR="00A42B4C" w:rsidRDefault="00A42B4C" w:rsidP="00A42B4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787C8" w14:textId="77777777" w:rsidR="001650CB" w:rsidRDefault="001650CB" w:rsidP="00A42B4C">
      <w:r>
        <w:separator/>
      </w:r>
    </w:p>
  </w:footnote>
  <w:footnote w:type="continuationSeparator" w:id="0">
    <w:p w14:paraId="4708E599" w14:textId="77777777" w:rsidR="001650CB" w:rsidRDefault="001650CB" w:rsidP="00A4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06493"/>
    <w:multiLevelType w:val="hybridMultilevel"/>
    <w:tmpl w:val="37A4162A"/>
    <w:lvl w:ilvl="0" w:tplc="BB5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00FB2"/>
    <w:multiLevelType w:val="hybridMultilevel"/>
    <w:tmpl w:val="37A4162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650CB"/>
    <w:rsid w:val="001746AA"/>
    <w:rsid w:val="001B4555"/>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373AB"/>
    <w:rsid w:val="005801C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7F1D08"/>
    <w:rsid w:val="00822F79"/>
    <w:rsid w:val="008309D1"/>
    <w:rsid w:val="0083209D"/>
    <w:rsid w:val="00871F5E"/>
    <w:rsid w:val="008B7E4A"/>
    <w:rsid w:val="008F5B0A"/>
    <w:rsid w:val="00930D25"/>
    <w:rsid w:val="00946961"/>
    <w:rsid w:val="009D039A"/>
    <w:rsid w:val="00A27A75"/>
    <w:rsid w:val="00A42B4C"/>
    <w:rsid w:val="00A42CAA"/>
    <w:rsid w:val="00A62A20"/>
    <w:rsid w:val="00A85300"/>
    <w:rsid w:val="00AB74CC"/>
    <w:rsid w:val="00AE7B0A"/>
    <w:rsid w:val="00AF3427"/>
    <w:rsid w:val="00B7611D"/>
    <w:rsid w:val="00B76BB2"/>
    <w:rsid w:val="00BB53D6"/>
    <w:rsid w:val="00BC180B"/>
    <w:rsid w:val="00BF3EFD"/>
    <w:rsid w:val="00C0698A"/>
    <w:rsid w:val="00C63DB9"/>
    <w:rsid w:val="00CC3B7A"/>
    <w:rsid w:val="00CC7DF4"/>
    <w:rsid w:val="00D26E72"/>
    <w:rsid w:val="00DB2A49"/>
    <w:rsid w:val="00DD6DCD"/>
    <w:rsid w:val="00E23941"/>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801CD"/>
    <w:pPr>
      <w:widowControl/>
      <w:autoSpaceDE/>
      <w:autoSpaceDN/>
    </w:pPr>
    <w:rPr>
      <w:rFonts w:ascii="Tahoma" w:eastAsia="Times New Roman" w:hAnsi="Tahoma" w:cs="Tahoma"/>
      <w:color w:val="2D2C29"/>
      <w:sz w:val="16"/>
      <w:szCs w:val="16"/>
      <w:lang w:eastAsia="tr-TR"/>
    </w:rPr>
  </w:style>
  <w:style w:type="paragraph" w:styleId="NormalWeb">
    <w:name w:val="Normal (Web)"/>
    <w:basedOn w:val="Normal"/>
    <w:uiPriority w:val="99"/>
    <w:unhideWhenUsed/>
    <w:rsid w:val="00A42CAA"/>
    <w:pPr>
      <w:widowControl/>
      <w:autoSpaceDE/>
      <w:autoSpaceDN/>
      <w:spacing w:before="100" w:beforeAutospacing="1" w:after="100" w:afterAutospacing="1"/>
    </w:pPr>
    <w:rPr>
      <w:rFonts w:ascii="Times" w:eastAsiaTheme="minorEastAsia" w:hAnsi="Times" w:cs="Times New Roman"/>
      <w:sz w:val="20"/>
      <w:szCs w:val="20"/>
    </w:rPr>
  </w:style>
  <w:style w:type="paragraph" w:styleId="AltBilgi">
    <w:name w:val="footer"/>
    <w:basedOn w:val="Normal"/>
    <w:link w:val="AltBilgiChar"/>
    <w:uiPriority w:val="99"/>
    <w:unhideWhenUsed/>
    <w:rsid w:val="00A42B4C"/>
    <w:pPr>
      <w:tabs>
        <w:tab w:val="center" w:pos="4536"/>
        <w:tab w:val="right" w:pos="9072"/>
      </w:tabs>
    </w:pPr>
  </w:style>
  <w:style w:type="character" w:customStyle="1" w:styleId="AltBilgiChar">
    <w:name w:val="Alt Bilgi Char"/>
    <w:basedOn w:val="VarsaylanParagrafYazTipi"/>
    <w:link w:val="AltBilgi"/>
    <w:uiPriority w:val="99"/>
    <w:rsid w:val="00A42B4C"/>
    <w:rPr>
      <w:lang w:val="tr-TR"/>
    </w:rPr>
  </w:style>
  <w:style w:type="character" w:styleId="SayfaNumaras">
    <w:name w:val="page number"/>
    <w:basedOn w:val="VarsaylanParagrafYazTipi"/>
    <w:uiPriority w:val="99"/>
    <w:semiHidden/>
    <w:unhideWhenUsed/>
    <w:rsid w:val="00A4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ybu.edu.tr/engelsiz/content_list-327-yildirim-beyazit-universitesi-engelsiz-universite-birimi-yonerges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2025-10-26T17:00:00Z</dcterms:created>
  <dcterms:modified xsi:type="dcterms:W3CDTF">2025-10-26T17:00:00Z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