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432FA71A" w:rsidR="00630C60" w:rsidRPr="00420377" w:rsidRDefault="00871F5E" w:rsidP="00736CCA">
            <w:pPr>
              <w:pStyle w:val="TableParagraph"/>
              <w:spacing w:before="198"/>
              <w:ind w:left="18"/>
              <w:jc w:val="center"/>
              <w:rPr>
                <w:b/>
                <w:sz w:val="20"/>
                <w:szCs w:val="20"/>
                <w:lang w:val="en-US"/>
              </w:rPr>
            </w:pPr>
            <w:r w:rsidRPr="00420377">
              <w:rPr>
                <w:b/>
                <w:sz w:val="20"/>
                <w:szCs w:val="20"/>
                <w:lang w:val="en-US"/>
              </w:rPr>
              <w:t>ANKARA YILDIRIM BEYAZIT</w:t>
            </w:r>
            <w:r w:rsidRPr="00420377">
              <w:rPr>
                <w:b/>
                <w:spacing w:val="-7"/>
                <w:sz w:val="20"/>
                <w:szCs w:val="20"/>
                <w:lang w:val="en-US"/>
              </w:rPr>
              <w:t xml:space="preserve"> </w:t>
            </w:r>
            <w:r w:rsidR="00FD469B" w:rsidRPr="00420377">
              <w:rPr>
                <w:b/>
                <w:sz w:val="20"/>
                <w:szCs w:val="20"/>
                <w:lang w:val="en-US"/>
              </w:rPr>
              <w:t>UNIVERSITY</w:t>
            </w:r>
            <w:r w:rsidRPr="00420377">
              <w:rPr>
                <w:b/>
                <w:spacing w:val="-7"/>
                <w:sz w:val="20"/>
                <w:szCs w:val="20"/>
                <w:lang w:val="en-US"/>
              </w:rPr>
              <w:t xml:space="preserve"> </w:t>
            </w:r>
            <w:r w:rsidRPr="00420377">
              <w:rPr>
                <w:b/>
                <w:sz w:val="20"/>
                <w:szCs w:val="20"/>
                <w:lang w:val="en-US"/>
              </w:rPr>
              <w:t>–</w:t>
            </w:r>
            <w:r w:rsidRPr="00420377">
              <w:rPr>
                <w:b/>
                <w:spacing w:val="-7"/>
                <w:sz w:val="20"/>
                <w:szCs w:val="20"/>
                <w:lang w:val="en-US"/>
              </w:rPr>
              <w:t xml:space="preserve"> </w:t>
            </w:r>
            <w:r w:rsidR="00FD469B" w:rsidRPr="00420377">
              <w:rPr>
                <w:b/>
                <w:spacing w:val="-7"/>
                <w:sz w:val="20"/>
                <w:szCs w:val="20"/>
                <w:lang w:val="en-US"/>
              </w:rPr>
              <w:t>DEPARTMENT OF</w:t>
            </w:r>
            <w:r w:rsidR="00AA2F9A" w:rsidRPr="00420377">
              <w:rPr>
                <w:b/>
                <w:sz w:val="20"/>
                <w:szCs w:val="20"/>
                <w:lang w:val="en-US"/>
              </w:rPr>
              <w:t xml:space="preserve"> INTERNATIONAL RELATIONS</w:t>
            </w:r>
          </w:p>
          <w:p w14:paraId="5549F331" w14:textId="0BAEC035" w:rsidR="00630C60" w:rsidRPr="00420377" w:rsidRDefault="00FD469B" w:rsidP="00736CCA">
            <w:pPr>
              <w:pStyle w:val="TableParagraph"/>
              <w:spacing w:before="1"/>
              <w:ind w:left="18" w:right="1"/>
              <w:jc w:val="center"/>
              <w:rPr>
                <w:b/>
                <w:lang w:val="en-US"/>
              </w:rPr>
            </w:pPr>
            <w:r w:rsidRPr="00420377">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420377" w:rsidRDefault="00E325D4" w:rsidP="00416BD3">
            <w:pPr>
              <w:pStyle w:val="TableParagraph"/>
              <w:ind w:right="48"/>
              <w:jc w:val="center"/>
              <w:rPr>
                <w:b/>
                <w:sz w:val="20"/>
                <w:lang w:val="en-US"/>
              </w:rPr>
            </w:pPr>
            <w:r w:rsidRPr="00420377">
              <w:rPr>
                <w:b/>
                <w:sz w:val="20"/>
                <w:lang w:val="en-US"/>
              </w:rPr>
              <w:t>Course Code</w:t>
            </w:r>
          </w:p>
        </w:tc>
        <w:tc>
          <w:tcPr>
            <w:tcW w:w="2589" w:type="dxa"/>
            <w:vAlign w:val="center"/>
          </w:tcPr>
          <w:p w14:paraId="036D1D99" w14:textId="3DC77F27" w:rsidR="00E325D4" w:rsidRPr="00420377" w:rsidRDefault="00E325D4" w:rsidP="00416BD3">
            <w:pPr>
              <w:pStyle w:val="TableParagraph"/>
              <w:ind w:right="2"/>
              <w:jc w:val="center"/>
              <w:rPr>
                <w:b/>
                <w:sz w:val="20"/>
                <w:lang w:val="en-US"/>
              </w:rPr>
            </w:pPr>
            <w:r w:rsidRPr="00420377">
              <w:rPr>
                <w:b/>
                <w:sz w:val="20"/>
                <w:lang w:val="en-US"/>
              </w:rPr>
              <w:t>Course Title</w:t>
            </w:r>
          </w:p>
        </w:tc>
        <w:tc>
          <w:tcPr>
            <w:tcW w:w="1276" w:type="dxa"/>
            <w:vAlign w:val="center"/>
          </w:tcPr>
          <w:p w14:paraId="2196E329" w14:textId="684F789C" w:rsidR="00E325D4" w:rsidRPr="00420377" w:rsidRDefault="00E325D4" w:rsidP="00416BD3">
            <w:pPr>
              <w:pStyle w:val="TableParagraph"/>
              <w:ind w:right="1"/>
              <w:jc w:val="center"/>
              <w:rPr>
                <w:b/>
                <w:sz w:val="20"/>
                <w:lang w:val="en-US"/>
              </w:rPr>
            </w:pPr>
            <w:r w:rsidRPr="00420377">
              <w:rPr>
                <w:b/>
                <w:sz w:val="20"/>
                <w:lang w:val="en-US"/>
              </w:rPr>
              <w:t>Course Type</w:t>
            </w:r>
          </w:p>
        </w:tc>
        <w:tc>
          <w:tcPr>
            <w:tcW w:w="992" w:type="dxa"/>
            <w:vAlign w:val="center"/>
          </w:tcPr>
          <w:p w14:paraId="60D8ECC0" w14:textId="48894C4D" w:rsidR="00E325D4" w:rsidRPr="00420377" w:rsidRDefault="00E325D4" w:rsidP="0083209D">
            <w:pPr>
              <w:jc w:val="center"/>
              <w:rPr>
                <w:rFonts w:ascii="Carlito" w:hAnsi="Carlito"/>
                <w:lang w:val="en-US"/>
              </w:rPr>
            </w:pPr>
            <w:r w:rsidRPr="00420377">
              <w:rPr>
                <w:rFonts w:ascii="Carlito" w:hAnsi="Carlito"/>
                <w:b/>
                <w:sz w:val="20"/>
                <w:lang w:val="en-US"/>
              </w:rPr>
              <w:t>ECTS Credits</w:t>
            </w:r>
          </w:p>
        </w:tc>
        <w:tc>
          <w:tcPr>
            <w:tcW w:w="2126" w:type="dxa"/>
            <w:vAlign w:val="center"/>
          </w:tcPr>
          <w:p w14:paraId="7CFF5C2F" w14:textId="14179EE0" w:rsidR="00E325D4" w:rsidRPr="00420377" w:rsidRDefault="00E325D4" w:rsidP="004270F5">
            <w:pPr>
              <w:pStyle w:val="TableParagraph"/>
              <w:spacing w:before="174"/>
              <w:ind w:right="146"/>
              <w:jc w:val="center"/>
              <w:rPr>
                <w:b/>
                <w:sz w:val="20"/>
                <w:lang w:val="en-US"/>
              </w:rPr>
            </w:pPr>
            <w:r w:rsidRPr="00420377">
              <w:rPr>
                <w:b/>
                <w:sz w:val="20"/>
                <w:lang w:val="en-US"/>
              </w:rPr>
              <w:t>Prerequisite Information</w:t>
            </w:r>
          </w:p>
        </w:tc>
        <w:tc>
          <w:tcPr>
            <w:tcW w:w="1852" w:type="dxa"/>
            <w:vAlign w:val="center"/>
          </w:tcPr>
          <w:p w14:paraId="3BCE408F" w14:textId="4868DA56" w:rsidR="00E325D4" w:rsidRPr="00420377" w:rsidRDefault="00E325D4" w:rsidP="00416BD3">
            <w:pPr>
              <w:pStyle w:val="TableParagraph"/>
              <w:spacing w:before="49"/>
              <w:ind w:right="271"/>
              <w:jc w:val="center"/>
              <w:rPr>
                <w:b/>
                <w:sz w:val="20"/>
                <w:lang w:val="en-US"/>
              </w:rPr>
            </w:pPr>
            <w:r w:rsidRPr="00420377">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420377" w:rsidRDefault="00E325D4" w:rsidP="00464A63">
            <w:pPr>
              <w:pStyle w:val="TableParagraph"/>
              <w:spacing w:before="16"/>
              <w:jc w:val="center"/>
              <w:rPr>
                <w:sz w:val="20"/>
                <w:lang w:val="en-US"/>
              </w:rPr>
            </w:pPr>
          </w:p>
          <w:p w14:paraId="662124F0" w14:textId="5302EA96" w:rsidR="00E325D4" w:rsidRPr="00420377" w:rsidRDefault="000F2B64" w:rsidP="00464A63">
            <w:pPr>
              <w:pStyle w:val="TableParagraph"/>
              <w:ind w:left="62" w:right="47"/>
              <w:jc w:val="center"/>
              <w:rPr>
                <w:sz w:val="20"/>
                <w:lang w:val="en-US"/>
              </w:rPr>
            </w:pPr>
            <w:r w:rsidRPr="00420377">
              <w:rPr>
                <w:sz w:val="20"/>
                <w:lang w:val="en-US"/>
              </w:rPr>
              <w:t>INRE3</w:t>
            </w:r>
            <w:r w:rsidR="00F40B0B">
              <w:rPr>
                <w:sz w:val="20"/>
                <w:lang w:val="en-US"/>
              </w:rPr>
              <w:t>2</w:t>
            </w:r>
            <w:r w:rsidRPr="00420377">
              <w:rPr>
                <w:sz w:val="20"/>
                <w:lang w:val="en-US"/>
              </w:rPr>
              <w:t>3</w:t>
            </w:r>
          </w:p>
        </w:tc>
        <w:tc>
          <w:tcPr>
            <w:tcW w:w="2589" w:type="dxa"/>
          </w:tcPr>
          <w:p w14:paraId="2092FB6F" w14:textId="77777777" w:rsidR="00E325D4" w:rsidRPr="00420377" w:rsidRDefault="00E325D4" w:rsidP="00464A63">
            <w:pPr>
              <w:pStyle w:val="TableParagraph"/>
              <w:spacing w:before="16"/>
              <w:jc w:val="center"/>
              <w:rPr>
                <w:sz w:val="20"/>
                <w:lang w:val="en-US"/>
              </w:rPr>
            </w:pPr>
          </w:p>
          <w:p w14:paraId="41C4888C" w14:textId="5C14E182" w:rsidR="00E325D4" w:rsidRPr="00420377" w:rsidRDefault="000F2B64" w:rsidP="00464A63">
            <w:pPr>
              <w:pStyle w:val="TableParagraph"/>
              <w:ind w:left="14"/>
              <w:jc w:val="center"/>
              <w:rPr>
                <w:sz w:val="20"/>
                <w:lang w:val="en-US"/>
              </w:rPr>
            </w:pPr>
            <w:r w:rsidRPr="00420377">
              <w:rPr>
                <w:sz w:val="20"/>
                <w:lang w:val="en-US"/>
              </w:rPr>
              <w:t>Selected Topics in European Politics</w:t>
            </w:r>
          </w:p>
        </w:tc>
        <w:tc>
          <w:tcPr>
            <w:tcW w:w="1276" w:type="dxa"/>
            <w:vAlign w:val="center"/>
          </w:tcPr>
          <w:p w14:paraId="2EDFD95E" w14:textId="21BC7A1A" w:rsidR="00E325D4" w:rsidRPr="00420377" w:rsidRDefault="00E325D4" w:rsidP="00464A63">
            <w:pPr>
              <w:pStyle w:val="TableParagraph"/>
              <w:ind w:left="4"/>
              <w:jc w:val="center"/>
              <w:rPr>
                <w:sz w:val="20"/>
                <w:lang w:val="en-US"/>
              </w:rPr>
            </w:pPr>
            <w:r w:rsidRPr="00420377">
              <w:rPr>
                <w:spacing w:val="-2"/>
                <w:sz w:val="20"/>
                <w:lang w:val="en-US"/>
              </w:rPr>
              <w:t>Elective</w:t>
            </w:r>
          </w:p>
        </w:tc>
        <w:tc>
          <w:tcPr>
            <w:tcW w:w="992" w:type="dxa"/>
          </w:tcPr>
          <w:p w14:paraId="5CA2A5BE" w14:textId="77777777" w:rsidR="00E325D4" w:rsidRPr="00420377" w:rsidRDefault="00E325D4" w:rsidP="00464A63">
            <w:pPr>
              <w:pStyle w:val="TableParagraph"/>
              <w:spacing w:before="16"/>
              <w:jc w:val="center"/>
              <w:rPr>
                <w:sz w:val="20"/>
                <w:lang w:val="en-US"/>
              </w:rPr>
            </w:pPr>
          </w:p>
          <w:p w14:paraId="66BD4582" w14:textId="10EB4925" w:rsidR="00E325D4" w:rsidRPr="00420377" w:rsidRDefault="00AA2F9A" w:rsidP="00464A63">
            <w:pPr>
              <w:pStyle w:val="TableParagraph"/>
              <w:ind w:left="10"/>
              <w:jc w:val="center"/>
              <w:rPr>
                <w:sz w:val="20"/>
                <w:lang w:val="en-US"/>
              </w:rPr>
            </w:pPr>
            <w:r w:rsidRPr="00420377">
              <w:rPr>
                <w:sz w:val="20"/>
                <w:lang w:val="en-US"/>
              </w:rPr>
              <w:t>6</w:t>
            </w:r>
          </w:p>
        </w:tc>
        <w:tc>
          <w:tcPr>
            <w:tcW w:w="2126" w:type="dxa"/>
          </w:tcPr>
          <w:p w14:paraId="0620841E" w14:textId="77777777" w:rsidR="00E325D4" w:rsidRPr="00420377" w:rsidRDefault="00E325D4" w:rsidP="00464A63">
            <w:pPr>
              <w:pStyle w:val="TableParagraph"/>
              <w:spacing w:before="16"/>
              <w:jc w:val="center"/>
              <w:rPr>
                <w:sz w:val="20"/>
                <w:lang w:val="en-US"/>
              </w:rPr>
            </w:pPr>
          </w:p>
          <w:p w14:paraId="287917FD" w14:textId="2D61D0CE" w:rsidR="00E325D4" w:rsidRPr="00420377" w:rsidRDefault="00AA2F9A" w:rsidP="00464A63">
            <w:pPr>
              <w:pStyle w:val="TableParagraph"/>
              <w:ind w:left="14"/>
              <w:jc w:val="center"/>
              <w:rPr>
                <w:sz w:val="20"/>
                <w:lang w:val="en-US"/>
              </w:rPr>
            </w:pPr>
            <w:r w:rsidRPr="00420377">
              <w:rPr>
                <w:sz w:val="20"/>
                <w:lang w:val="en-US"/>
              </w:rPr>
              <w:t>-</w:t>
            </w:r>
          </w:p>
        </w:tc>
        <w:tc>
          <w:tcPr>
            <w:tcW w:w="1852" w:type="dxa"/>
            <w:vAlign w:val="center"/>
          </w:tcPr>
          <w:p w14:paraId="6E69D48B" w14:textId="580A4DF3" w:rsidR="00E325D4" w:rsidRPr="00420377" w:rsidRDefault="00AA2F9A" w:rsidP="00464A63">
            <w:pPr>
              <w:pStyle w:val="TableParagraph"/>
              <w:jc w:val="center"/>
              <w:rPr>
                <w:sz w:val="20"/>
                <w:lang w:val="en-US"/>
              </w:rPr>
            </w:pPr>
            <w:r w:rsidRPr="00420377">
              <w:rPr>
                <w:sz w:val="20"/>
                <w:lang w:val="en-US"/>
              </w:rPr>
              <w:t>22.10.2025</w:t>
            </w:r>
          </w:p>
        </w:tc>
      </w:tr>
      <w:tr w:rsidR="000441DB" w:rsidRPr="002E6734" w14:paraId="54DA54A5" w14:textId="77777777" w:rsidTr="002E6734">
        <w:trPr>
          <w:trHeight w:val="734"/>
        </w:trPr>
        <w:tc>
          <w:tcPr>
            <w:tcW w:w="1522" w:type="dxa"/>
            <w:vAlign w:val="center"/>
          </w:tcPr>
          <w:p w14:paraId="722DFFE9" w14:textId="78F3BFAB" w:rsidR="00EF389B" w:rsidRPr="00420377" w:rsidRDefault="00EF389B" w:rsidP="000441DB">
            <w:pPr>
              <w:pStyle w:val="TableParagraph"/>
              <w:spacing w:before="16"/>
              <w:jc w:val="center"/>
              <w:rPr>
                <w:b/>
                <w:sz w:val="20"/>
                <w:lang w:val="en-US"/>
              </w:rPr>
            </w:pPr>
            <w:r w:rsidRPr="00420377">
              <w:rPr>
                <w:b/>
                <w:sz w:val="20"/>
                <w:lang w:val="en-US"/>
              </w:rPr>
              <w:t xml:space="preserve">Instructor </w:t>
            </w:r>
            <w:r w:rsidR="004134A5" w:rsidRPr="00420377">
              <w:rPr>
                <w:b/>
                <w:sz w:val="20"/>
                <w:lang w:val="en-US"/>
              </w:rPr>
              <w:t xml:space="preserve">of the Course </w:t>
            </w:r>
            <w:r w:rsidRPr="00420377">
              <w:rPr>
                <w:b/>
                <w:sz w:val="20"/>
                <w:lang w:val="en-US"/>
              </w:rPr>
              <w:t>&amp;</w:t>
            </w:r>
          </w:p>
          <w:p w14:paraId="60643D40" w14:textId="4BDCD6EC" w:rsidR="000441DB" w:rsidRPr="00420377" w:rsidRDefault="00EF389B" w:rsidP="000441DB">
            <w:pPr>
              <w:pStyle w:val="TableParagraph"/>
              <w:spacing w:before="16"/>
              <w:jc w:val="center"/>
              <w:rPr>
                <w:sz w:val="20"/>
                <w:lang w:val="en-US"/>
              </w:rPr>
            </w:pPr>
            <w:r w:rsidRPr="00420377">
              <w:rPr>
                <w:b/>
                <w:sz w:val="20"/>
                <w:lang w:val="en-US"/>
              </w:rPr>
              <w:t>E-Mail Address</w:t>
            </w:r>
          </w:p>
        </w:tc>
        <w:tc>
          <w:tcPr>
            <w:tcW w:w="8835" w:type="dxa"/>
            <w:gridSpan w:val="5"/>
            <w:vAlign w:val="center"/>
          </w:tcPr>
          <w:p w14:paraId="1ABCB78D" w14:textId="0DBB59E2" w:rsidR="000441DB" w:rsidRPr="00420377" w:rsidRDefault="003E1C1E" w:rsidP="001746AA">
            <w:pPr>
              <w:pStyle w:val="TableParagraph"/>
              <w:jc w:val="both"/>
              <w:rPr>
                <w:sz w:val="20"/>
                <w:lang w:val="en-US"/>
              </w:rPr>
            </w:pPr>
            <w:r w:rsidRPr="00420377">
              <w:rPr>
                <w:sz w:val="20"/>
                <w:lang w:val="en-US"/>
              </w:rPr>
              <w:t>Prof. Dr. Giray SADIK &amp; giray.sadik@aybu.edu.tr</w:t>
            </w:r>
          </w:p>
        </w:tc>
      </w:tr>
      <w:tr w:rsidR="00EF389B" w:rsidRPr="002E6734" w14:paraId="28BC61C3" w14:textId="77777777" w:rsidTr="002E6734">
        <w:trPr>
          <w:trHeight w:val="734"/>
        </w:trPr>
        <w:tc>
          <w:tcPr>
            <w:tcW w:w="1522" w:type="dxa"/>
            <w:vAlign w:val="center"/>
          </w:tcPr>
          <w:p w14:paraId="7A8E0DB2" w14:textId="2BBEEBBF" w:rsidR="00EF389B" w:rsidRPr="00420377" w:rsidRDefault="00EF389B" w:rsidP="00EF389B">
            <w:pPr>
              <w:pStyle w:val="TableParagraph"/>
              <w:spacing w:before="16"/>
              <w:jc w:val="center"/>
              <w:rPr>
                <w:b/>
                <w:sz w:val="20"/>
                <w:lang w:val="en-US"/>
              </w:rPr>
            </w:pPr>
            <w:r w:rsidRPr="00420377">
              <w:rPr>
                <w:b/>
                <w:sz w:val="20"/>
                <w:lang w:val="en-US"/>
              </w:rPr>
              <w:t>Office Hours &amp; Office Room</w:t>
            </w:r>
          </w:p>
        </w:tc>
        <w:tc>
          <w:tcPr>
            <w:tcW w:w="8835" w:type="dxa"/>
            <w:gridSpan w:val="5"/>
            <w:vAlign w:val="center"/>
          </w:tcPr>
          <w:p w14:paraId="36B06917" w14:textId="6773E0E1" w:rsidR="00EF389B" w:rsidRPr="00420377" w:rsidRDefault="00C757AD" w:rsidP="00EF389B">
            <w:pPr>
              <w:pStyle w:val="TableParagraph"/>
              <w:jc w:val="both"/>
              <w:rPr>
                <w:sz w:val="20"/>
                <w:lang w:val="en-US"/>
              </w:rPr>
            </w:pPr>
            <w:r w:rsidRPr="00420377">
              <w:rPr>
                <w:sz w:val="20"/>
                <w:lang w:val="en-US"/>
              </w:rPr>
              <w:t>Thursday, 12.00-13.00, B324</w:t>
            </w:r>
          </w:p>
        </w:tc>
      </w:tr>
      <w:tr w:rsidR="00EF389B" w:rsidRPr="002E6734" w14:paraId="3DE62795" w14:textId="77777777" w:rsidTr="002E6734">
        <w:trPr>
          <w:trHeight w:val="1079"/>
        </w:trPr>
        <w:tc>
          <w:tcPr>
            <w:tcW w:w="1522" w:type="dxa"/>
            <w:vAlign w:val="center"/>
          </w:tcPr>
          <w:p w14:paraId="2F2889E9" w14:textId="1BEE35C5" w:rsidR="00EF389B" w:rsidRPr="00420377" w:rsidRDefault="00EF389B" w:rsidP="00EF389B">
            <w:pPr>
              <w:pStyle w:val="TableParagraph"/>
              <w:spacing w:line="235" w:lineRule="auto"/>
              <w:ind w:right="138"/>
              <w:jc w:val="center"/>
              <w:rPr>
                <w:b/>
                <w:sz w:val="20"/>
                <w:lang w:val="en-US"/>
              </w:rPr>
            </w:pPr>
            <w:r w:rsidRPr="00420377">
              <w:rPr>
                <w:b/>
                <w:sz w:val="20"/>
                <w:lang w:val="en-US"/>
              </w:rPr>
              <w:t>Course Content and Objectives</w:t>
            </w:r>
          </w:p>
        </w:tc>
        <w:tc>
          <w:tcPr>
            <w:tcW w:w="8835" w:type="dxa"/>
            <w:gridSpan w:val="5"/>
            <w:vAlign w:val="center"/>
          </w:tcPr>
          <w:p w14:paraId="413F8BE2" w14:textId="578CFF60" w:rsidR="00EF389B" w:rsidRPr="00420377" w:rsidRDefault="005E0F39" w:rsidP="00157F28">
            <w:pPr>
              <w:pStyle w:val="TableParagraph"/>
              <w:spacing w:before="54"/>
              <w:jc w:val="both"/>
              <w:rPr>
                <w:sz w:val="20"/>
                <w:lang w:val="en-US"/>
              </w:rPr>
            </w:pPr>
            <w:r w:rsidRPr="00420377">
              <w:rPr>
                <w:sz w:val="20"/>
                <w:lang w:val="en-US"/>
              </w:rPr>
              <w:t>This course offers multifaceted analyses to the security and foreign policies of the European Union. This course provides the historical background of the development of the Common Foreign and Security Policy of the EU.</w:t>
            </w:r>
          </w:p>
        </w:tc>
      </w:tr>
      <w:tr w:rsidR="00EF389B" w:rsidRPr="002E6734" w14:paraId="1B3E82E5" w14:textId="77777777" w:rsidTr="002E6734">
        <w:trPr>
          <w:trHeight w:val="1156"/>
        </w:trPr>
        <w:tc>
          <w:tcPr>
            <w:tcW w:w="1522" w:type="dxa"/>
            <w:vAlign w:val="center"/>
          </w:tcPr>
          <w:p w14:paraId="4AC03A4C" w14:textId="011DD0B2" w:rsidR="00EF389B" w:rsidRPr="00420377" w:rsidRDefault="00EF389B" w:rsidP="00EF389B">
            <w:pPr>
              <w:pStyle w:val="TableParagraph"/>
              <w:spacing w:before="1"/>
              <w:ind w:left="63" w:right="46"/>
              <w:jc w:val="center"/>
              <w:rPr>
                <w:b/>
                <w:sz w:val="20"/>
                <w:lang w:val="en-US"/>
              </w:rPr>
            </w:pPr>
            <w:r w:rsidRPr="00420377">
              <w:rPr>
                <w:b/>
                <w:sz w:val="20"/>
                <w:lang w:val="en-US"/>
              </w:rPr>
              <w:t>Textbook(s)</w:t>
            </w:r>
          </w:p>
        </w:tc>
        <w:tc>
          <w:tcPr>
            <w:tcW w:w="8835" w:type="dxa"/>
            <w:gridSpan w:val="5"/>
            <w:vAlign w:val="center"/>
          </w:tcPr>
          <w:p w14:paraId="3ACF0795" w14:textId="1F8A6F25" w:rsidR="00EF389B" w:rsidRPr="00420377" w:rsidRDefault="006057BB" w:rsidP="00EF389B">
            <w:pPr>
              <w:pStyle w:val="TableParagraph"/>
              <w:spacing w:before="140"/>
              <w:jc w:val="both"/>
              <w:rPr>
                <w:iCs/>
                <w:sz w:val="20"/>
                <w:lang w:val="en-US"/>
              </w:rPr>
            </w:pPr>
            <w:r w:rsidRPr="00420377">
              <w:rPr>
                <w:iCs/>
                <w:sz w:val="20"/>
                <w:lang w:val="en-US"/>
              </w:rPr>
              <w:t xml:space="preserve">Smith, Karen E. (2008). European Union Foreign Policy in a Changing World (Second Edition), Polity Press, </w:t>
            </w:r>
            <w:r w:rsidR="00157F28" w:rsidRPr="00420377">
              <w:rPr>
                <w:iCs/>
                <w:sz w:val="20"/>
                <w:lang w:val="en-US"/>
              </w:rPr>
              <w:t xml:space="preserve"> </w:t>
            </w:r>
            <w:r w:rsidRPr="00420377">
              <w:rPr>
                <w:iCs/>
                <w:sz w:val="20"/>
                <w:lang w:val="en-US"/>
              </w:rPr>
              <w:t>Cambridge, UK.</w:t>
            </w:r>
          </w:p>
          <w:p w14:paraId="547338EF" w14:textId="77777777" w:rsidR="00157F28" w:rsidRPr="00420377" w:rsidRDefault="006057BB" w:rsidP="00EF389B">
            <w:pPr>
              <w:pStyle w:val="TableParagraph"/>
              <w:spacing w:before="140"/>
              <w:jc w:val="both"/>
            </w:pPr>
            <w:r w:rsidRPr="00420377">
              <w:rPr>
                <w:iCs/>
                <w:sz w:val="20"/>
                <w:lang w:val="en-US"/>
              </w:rPr>
              <w:t>EU Security and Defence Policy: First Five Years (1999–2004), edited by Nicole Gnesotto, EU Institute for Security Studies, August 2004.</w:t>
            </w:r>
            <w:r w:rsidR="00157F28" w:rsidRPr="00420377">
              <w:t xml:space="preserve"> </w:t>
            </w:r>
          </w:p>
          <w:p w14:paraId="6093A56F" w14:textId="1B84E5DE" w:rsidR="006057BB" w:rsidRPr="00420377" w:rsidRDefault="00157F28" w:rsidP="00EF389B">
            <w:pPr>
              <w:pStyle w:val="TableParagraph"/>
              <w:spacing w:before="140"/>
              <w:jc w:val="both"/>
              <w:rPr>
                <w:iCs/>
                <w:sz w:val="20"/>
                <w:lang w:val="en-US"/>
              </w:rPr>
            </w:pPr>
            <w:r w:rsidRPr="00420377">
              <w:rPr>
                <w:iCs/>
                <w:sz w:val="20"/>
                <w:lang w:val="en-US"/>
              </w:rPr>
              <w:t>European Security and Defence Policy: The First Ten Years (1999–2009), edited by Giovanni Grevi, Damien Helly, Daniel Keohane, October 2009.</w:t>
            </w: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420377" w:rsidRDefault="00EF389B" w:rsidP="00EF389B">
            <w:pPr>
              <w:jc w:val="center"/>
              <w:rPr>
                <w:rFonts w:ascii="Carlito" w:hAnsi="Carlito"/>
                <w:sz w:val="20"/>
                <w:szCs w:val="20"/>
                <w:lang w:val="en-US"/>
              </w:rPr>
            </w:pPr>
            <w:r w:rsidRPr="00420377">
              <w:rPr>
                <w:rFonts w:ascii="Carlito" w:hAnsi="Carlito"/>
                <w:b/>
                <w:sz w:val="20"/>
                <w:lang w:val="en-US"/>
              </w:rPr>
              <w:t>Teaching Methods and Techniques</w:t>
            </w:r>
          </w:p>
        </w:tc>
        <w:tc>
          <w:tcPr>
            <w:tcW w:w="8835" w:type="dxa"/>
            <w:gridSpan w:val="5"/>
            <w:vAlign w:val="center"/>
          </w:tcPr>
          <w:p w14:paraId="008A3926" w14:textId="1C804CDE" w:rsidR="00EF389B" w:rsidRPr="00420377" w:rsidRDefault="00711A8C" w:rsidP="00711A8C">
            <w:pPr>
              <w:pStyle w:val="TableParagraph"/>
              <w:spacing w:before="159"/>
              <w:jc w:val="both"/>
              <w:rPr>
                <w:sz w:val="20"/>
                <w:lang w:val="en-US"/>
              </w:rPr>
            </w:pPr>
            <w:r w:rsidRPr="00420377">
              <w:rPr>
                <w:sz w:val="20"/>
                <w:lang w:val="en-US"/>
              </w:rPr>
              <w:t>Professor lectures and discussions in-class, supported by reviews, documentaries, webinars, international seminars that will be announced throughout the course.</w:t>
            </w:r>
          </w:p>
        </w:tc>
      </w:tr>
      <w:tr w:rsidR="00EF389B" w:rsidRPr="002E6734" w14:paraId="4F15BF87" w14:textId="77777777" w:rsidTr="002E6734">
        <w:trPr>
          <w:trHeight w:val="1852"/>
        </w:trPr>
        <w:tc>
          <w:tcPr>
            <w:tcW w:w="1522" w:type="dxa"/>
            <w:vAlign w:val="center"/>
          </w:tcPr>
          <w:p w14:paraId="2BA94A5B" w14:textId="495CA8D2" w:rsidR="00EF389B" w:rsidRPr="00420377" w:rsidRDefault="00EF389B" w:rsidP="00EF389B">
            <w:pPr>
              <w:pStyle w:val="TableParagraph"/>
              <w:ind w:right="321"/>
              <w:jc w:val="center"/>
              <w:rPr>
                <w:b/>
                <w:sz w:val="20"/>
                <w:lang w:val="en-US"/>
              </w:rPr>
            </w:pPr>
            <w:r w:rsidRPr="00420377">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420377" w14:paraId="664FDED0" w14:textId="77777777" w:rsidTr="00A25E79">
              <w:trPr>
                <w:trHeight w:val="278"/>
              </w:trPr>
              <w:tc>
                <w:tcPr>
                  <w:tcW w:w="1024" w:type="dxa"/>
                </w:tcPr>
                <w:p w14:paraId="404040C5" w14:textId="77777777" w:rsidR="00731977" w:rsidRPr="00420377" w:rsidRDefault="00731977" w:rsidP="00731977">
                  <w:pPr>
                    <w:jc w:val="both"/>
                    <w:rPr>
                      <w:rFonts w:ascii="Carlito" w:hAnsi="Carlito"/>
                      <w:sz w:val="20"/>
                      <w:szCs w:val="20"/>
                      <w:lang w:val="en-US"/>
                    </w:rPr>
                  </w:pPr>
                  <w:r w:rsidRPr="00420377">
                    <w:rPr>
                      <w:rFonts w:ascii="Carlito" w:hAnsi="Carlito"/>
                      <w:sz w:val="20"/>
                      <w:szCs w:val="20"/>
                      <w:lang w:val="en-US"/>
                    </w:rPr>
                    <w:t>1</w:t>
                  </w:r>
                </w:p>
              </w:tc>
              <w:tc>
                <w:tcPr>
                  <w:tcW w:w="7796" w:type="dxa"/>
                </w:tcPr>
                <w:p w14:paraId="7C01A625" w14:textId="2EFFDD3E" w:rsidR="00731977" w:rsidRPr="00420377" w:rsidRDefault="00F1225B" w:rsidP="00731977">
                  <w:pPr>
                    <w:jc w:val="both"/>
                    <w:rPr>
                      <w:rFonts w:ascii="Carlito" w:hAnsi="Carlito"/>
                      <w:sz w:val="20"/>
                      <w:szCs w:val="20"/>
                      <w:lang w:val="en-US"/>
                    </w:rPr>
                  </w:pPr>
                  <w:r w:rsidRPr="00420377">
                    <w:rPr>
                      <w:rFonts w:ascii="Carlito" w:hAnsi="Carlito"/>
                      <w:sz w:val="20"/>
                      <w:szCs w:val="20"/>
                      <w:lang w:val="en-US"/>
                    </w:rPr>
                    <w:t>To define EU's Security and Defence Policy</w:t>
                  </w:r>
                </w:p>
              </w:tc>
            </w:tr>
            <w:tr w:rsidR="00731977" w:rsidRPr="00420377" w14:paraId="3A5601D0" w14:textId="77777777" w:rsidTr="00A25E79">
              <w:trPr>
                <w:trHeight w:val="266"/>
              </w:trPr>
              <w:tc>
                <w:tcPr>
                  <w:tcW w:w="1024" w:type="dxa"/>
                </w:tcPr>
                <w:p w14:paraId="2123B7B1" w14:textId="77777777" w:rsidR="00731977" w:rsidRPr="00420377" w:rsidRDefault="00731977" w:rsidP="00731977">
                  <w:pPr>
                    <w:jc w:val="both"/>
                    <w:rPr>
                      <w:rFonts w:ascii="Carlito" w:hAnsi="Carlito"/>
                      <w:sz w:val="20"/>
                      <w:szCs w:val="20"/>
                      <w:lang w:val="en-US"/>
                    </w:rPr>
                  </w:pPr>
                  <w:r w:rsidRPr="00420377">
                    <w:rPr>
                      <w:rFonts w:ascii="Carlito" w:hAnsi="Carlito"/>
                      <w:sz w:val="20"/>
                      <w:szCs w:val="20"/>
                      <w:lang w:val="en-US"/>
                    </w:rPr>
                    <w:t>2</w:t>
                  </w:r>
                </w:p>
              </w:tc>
              <w:tc>
                <w:tcPr>
                  <w:tcW w:w="7796" w:type="dxa"/>
                </w:tcPr>
                <w:p w14:paraId="724ACAE1" w14:textId="2664CFAA" w:rsidR="00731977" w:rsidRPr="00420377" w:rsidRDefault="000C2E80" w:rsidP="00731977">
                  <w:pPr>
                    <w:jc w:val="both"/>
                    <w:rPr>
                      <w:rFonts w:ascii="Carlito" w:hAnsi="Carlito"/>
                      <w:sz w:val="20"/>
                      <w:szCs w:val="20"/>
                      <w:lang w:val="en-US"/>
                    </w:rPr>
                  </w:pPr>
                  <w:r w:rsidRPr="00420377">
                    <w:rPr>
                      <w:rFonts w:ascii="Carlito" w:hAnsi="Carlito"/>
                      <w:sz w:val="20"/>
                      <w:szCs w:val="20"/>
                      <w:lang w:val="en-US"/>
                    </w:rPr>
                    <w:t>To provide students with a deeper understanding of the evolution of the European Union’s Common Foreign and Security Policy and Defence Policy.</w:t>
                  </w:r>
                </w:p>
              </w:tc>
            </w:tr>
            <w:tr w:rsidR="00731977" w:rsidRPr="00420377" w14:paraId="340C8DE8" w14:textId="77777777" w:rsidTr="00A25E79">
              <w:trPr>
                <w:trHeight w:val="278"/>
              </w:trPr>
              <w:tc>
                <w:tcPr>
                  <w:tcW w:w="1024" w:type="dxa"/>
                </w:tcPr>
                <w:p w14:paraId="10906DF2" w14:textId="77777777" w:rsidR="00731977" w:rsidRPr="00420377" w:rsidRDefault="00731977" w:rsidP="00731977">
                  <w:pPr>
                    <w:jc w:val="both"/>
                    <w:rPr>
                      <w:rFonts w:ascii="Carlito" w:hAnsi="Carlito"/>
                      <w:sz w:val="20"/>
                      <w:szCs w:val="20"/>
                      <w:lang w:val="en-US"/>
                    </w:rPr>
                  </w:pPr>
                  <w:r w:rsidRPr="00420377">
                    <w:rPr>
                      <w:rFonts w:ascii="Carlito" w:hAnsi="Carlito"/>
                      <w:sz w:val="20"/>
                      <w:szCs w:val="20"/>
                      <w:lang w:val="en-US"/>
                    </w:rPr>
                    <w:t>3</w:t>
                  </w:r>
                </w:p>
              </w:tc>
              <w:tc>
                <w:tcPr>
                  <w:tcW w:w="7796" w:type="dxa"/>
                </w:tcPr>
                <w:p w14:paraId="0FD6872D" w14:textId="64EBF64A" w:rsidR="00731977" w:rsidRPr="00420377" w:rsidRDefault="000C2E80" w:rsidP="00731977">
                  <w:pPr>
                    <w:jc w:val="both"/>
                    <w:rPr>
                      <w:rFonts w:ascii="Carlito" w:hAnsi="Carlito"/>
                      <w:sz w:val="20"/>
                      <w:szCs w:val="20"/>
                      <w:lang w:val="en-US"/>
                    </w:rPr>
                  </w:pPr>
                  <w:r w:rsidRPr="00420377">
                    <w:rPr>
                      <w:rFonts w:ascii="Carlito" w:hAnsi="Carlito"/>
                      <w:sz w:val="20"/>
                      <w:szCs w:val="20"/>
                      <w:lang w:val="en-US"/>
                    </w:rPr>
                    <w:t>To enhance students’ ability to analyze current developments in the European Union’s Common Foreign and Security Policy and Defence Policy.</w:t>
                  </w:r>
                </w:p>
              </w:tc>
            </w:tr>
            <w:tr w:rsidR="00731977" w:rsidRPr="00420377" w14:paraId="51D0F1F4" w14:textId="77777777" w:rsidTr="00A25E79">
              <w:trPr>
                <w:trHeight w:val="278"/>
              </w:trPr>
              <w:tc>
                <w:tcPr>
                  <w:tcW w:w="1024" w:type="dxa"/>
                </w:tcPr>
                <w:p w14:paraId="60ACDED6" w14:textId="77777777" w:rsidR="00731977" w:rsidRPr="00420377" w:rsidRDefault="00731977" w:rsidP="00731977">
                  <w:pPr>
                    <w:jc w:val="both"/>
                    <w:rPr>
                      <w:rFonts w:ascii="Carlito" w:hAnsi="Carlito"/>
                      <w:sz w:val="20"/>
                      <w:szCs w:val="20"/>
                      <w:lang w:val="en-US"/>
                    </w:rPr>
                  </w:pPr>
                  <w:r w:rsidRPr="00420377">
                    <w:rPr>
                      <w:rFonts w:ascii="Carlito" w:hAnsi="Carlito"/>
                      <w:sz w:val="20"/>
                      <w:szCs w:val="20"/>
                      <w:lang w:val="en-US"/>
                    </w:rPr>
                    <w:t>4</w:t>
                  </w:r>
                </w:p>
              </w:tc>
              <w:tc>
                <w:tcPr>
                  <w:tcW w:w="7796" w:type="dxa"/>
                </w:tcPr>
                <w:p w14:paraId="62EDA49C" w14:textId="18A402D7" w:rsidR="00731977" w:rsidRPr="00420377" w:rsidRDefault="000C2E80" w:rsidP="00731977">
                  <w:pPr>
                    <w:jc w:val="both"/>
                    <w:rPr>
                      <w:rFonts w:ascii="Carlito" w:hAnsi="Carlito"/>
                      <w:sz w:val="20"/>
                      <w:szCs w:val="20"/>
                      <w:lang w:val="en-US"/>
                    </w:rPr>
                  </w:pPr>
                  <w:r w:rsidRPr="00420377">
                    <w:rPr>
                      <w:rFonts w:ascii="Carlito" w:hAnsi="Carlito"/>
                      <w:sz w:val="20"/>
                      <w:szCs w:val="20"/>
                      <w:lang w:val="en-US"/>
                    </w:rPr>
                    <w:t>To provide students with an understanding of the international cooperation pursued by the European Union in security matters.</w:t>
                  </w:r>
                </w:p>
              </w:tc>
            </w:tr>
            <w:tr w:rsidR="00731977" w:rsidRPr="00420377" w14:paraId="0290CC12" w14:textId="77777777" w:rsidTr="00A25E79">
              <w:trPr>
                <w:trHeight w:val="278"/>
              </w:trPr>
              <w:tc>
                <w:tcPr>
                  <w:tcW w:w="1024" w:type="dxa"/>
                </w:tcPr>
                <w:p w14:paraId="57DEEC17" w14:textId="77777777" w:rsidR="00731977" w:rsidRPr="00420377" w:rsidRDefault="00731977" w:rsidP="00731977">
                  <w:pPr>
                    <w:jc w:val="both"/>
                    <w:rPr>
                      <w:rFonts w:ascii="Carlito" w:hAnsi="Carlito"/>
                      <w:sz w:val="20"/>
                      <w:szCs w:val="20"/>
                      <w:lang w:val="en-US"/>
                    </w:rPr>
                  </w:pPr>
                  <w:r w:rsidRPr="00420377">
                    <w:rPr>
                      <w:rFonts w:ascii="Carlito" w:hAnsi="Carlito"/>
                      <w:sz w:val="20"/>
                      <w:szCs w:val="20"/>
                      <w:lang w:val="en-US"/>
                    </w:rPr>
                    <w:t>5</w:t>
                  </w:r>
                </w:p>
              </w:tc>
              <w:tc>
                <w:tcPr>
                  <w:tcW w:w="7796" w:type="dxa"/>
                </w:tcPr>
                <w:p w14:paraId="1E140F04" w14:textId="6DBA00EE" w:rsidR="00731977" w:rsidRPr="00420377" w:rsidRDefault="00711A8C" w:rsidP="00731977">
                  <w:pPr>
                    <w:jc w:val="both"/>
                    <w:rPr>
                      <w:rFonts w:ascii="Carlito" w:hAnsi="Carlito"/>
                      <w:sz w:val="20"/>
                      <w:szCs w:val="20"/>
                      <w:lang w:val="en-US"/>
                    </w:rPr>
                  </w:pPr>
                  <w:r w:rsidRPr="00420377">
                    <w:rPr>
                      <w:rFonts w:ascii="Carlito" w:hAnsi="Carlito"/>
                      <w:sz w:val="20"/>
                      <w:szCs w:val="20"/>
                      <w:lang w:val="en-US"/>
                    </w:rPr>
                    <w:t>To propose solutions to the current security problems of the EU.</w:t>
                  </w:r>
                </w:p>
              </w:tc>
            </w:tr>
          </w:tbl>
          <w:p w14:paraId="0BD6EB83" w14:textId="0C231C53" w:rsidR="00EF389B" w:rsidRPr="00420377" w:rsidRDefault="00EF389B" w:rsidP="00731977">
            <w:pPr>
              <w:pStyle w:val="TableParagraph"/>
              <w:spacing w:before="91" w:line="240" w:lineRule="atLeast"/>
              <w:ind w:right="176"/>
              <w:jc w:val="both"/>
              <w:rPr>
                <w:sz w:val="20"/>
                <w:szCs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420377" w:rsidRDefault="00EF389B" w:rsidP="00EF389B">
            <w:pPr>
              <w:pStyle w:val="TableParagraph"/>
              <w:spacing w:before="30"/>
              <w:ind w:right="46"/>
              <w:jc w:val="center"/>
              <w:rPr>
                <w:b/>
                <w:sz w:val="20"/>
                <w:lang w:val="en-US"/>
              </w:rPr>
            </w:pPr>
            <w:r w:rsidRPr="00420377">
              <w:rPr>
                <w:b/>
                <w:sz w:val="20"/>
                <w:lang w:val="en-US"/>
              </w:rPr>
              <w:t>Program Outcomes Contributed by the Course</w:t>
            </w:r>
          </w:p>
        </w:tc>
        <w:tc>
          <w:tcPr>
            <w:tcW w:w="8835" w:type="dxa"/>
            <w:gridSpan w:val="5"/>
            <w:vAlign w:val="center"/>
          </w:tcPr>
          <w:p w14:paraId="511F786C" w14:textId="2971B278" w:rsidR="00731977" w:rsidRPr="00420377" w:rsidRDefault="00731977" w:rsidP="00731977">
            <w:pPr>
              <w:pStyle w:val="TableParagraph"/>
              <w:jc w:val="both"/>
              <w:rPr>
                <w:b/>
                <w:bCs/>
                <w:sz w:val="20"/>
                <w:lang w:val="en-US"/>
              </w:rPr>
            </w:pPr>
            <w:r w:rsidRPr="00420377">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420377" w14:paraId="7E10CF4A" w14:textId="77777777" w:rsidTr="00A25E79">
              <w:trPr>
                <w:trHeight w:val="280"/>
              </w:trPr>
              <w:tc>
                <w:tcPr>
                  <w:tcW w:w="1024" w:type="dxa"/>
                </w:tcPr>
                <w:p w14:paraId="3F5B9EAD" w14:textId="51C94832" w:rsidR="00731977" w:rsidRPr="00057E79" w:rsidRDefault="002E5D4C" w:rsidP="00731977">
                  <w:pPr>
                    <w:jc w:val="both"/>
                    <w:rPr>
                      <w:rFonts w:ascii="Carlito" w:hAnsi="Carlito"/>
                      <w:sz w:val="20"/>
                      <w:szCs w:val="20"/>
                      <w:lang w:val="en-US"/>
                    </w:rPr>
                  </w:pPr>
                  <w:r w:rsidRPr="00057E79">
                    <w:rPr>
                      <w:rFonts w:ascii="Carlito" w:hAnsi="Carlito"/>
                      <w:sz w:val="20"/>
                      <w:szCs w:val="20"/>
                      <w:lang w:val="en-US"/>
                    </w:rPr>
                    <w:t>P04</w:t>
                  </w:r>
                </w:p>
              </w:tc>
              <w:tc>
                <w:tcPr>
                  <w:tcW w:w="7784" w:type="dxa"/>
                </w:tcPr>
                <w:p w14:paraId="38E32BB7" w14:textId="7E7BAF11" w:rsidR="00731977" w:rsidRPr="00057E79" w:rsidRDefault="00104D66" w:rsidP="00731977">
                  <w:pPr>
                    <w:jc w:val="both"/>
                    <w:rPr>
                      <w:rFonts w:ascii="Carlito" w:hAnsi="Carlito"/>
                      <w:sz w:val="20"/>
                      <w:szCs w:val="20"/>
                      <w:lang w:val="en-US"/>
                    </w:rPr>
                  </w:pPr>
                  <w:r w:rsidRPr="00057E79">
                    <w:rPr>
                      <w:rFonts w:ascii="Carlito" w:hAnsi="Carlito"/>
                      <w:sz w:val="20"/>
                      <w:szCs w:val="20"/>
                      <w:lang w:val="en-US"/>
                    </w:rPr>
                    <w:t>To be able to identify the fundamental problems in classical and contemporary international phenomena and provide critical interpretation using the theoretical bases of International Relations</w:t>
                  </w:r>
                </w:p>
              </w:tc>
            </w:tr>
            <w:tr w:rsidR="00731977" w:rsidRPr="00420377" w14:paraId="109BAA97" w14:textId="77777777" w:rsidTr="00A25E79">
              <w:trPr>
                <w:trHeight w:val="268"/>
              </w:trPr>
              <w:tc>
                <w:tcPr>
                  <w:tcW w:w="1024" w:type="dxa"/>
                </w:tcPr>
                <w:p w14:paraId="65ED327B" w14:textId="36E2AF3A" w:rsidR="00731977" w:rsidRPr="00057E79" w:rsidRDefault="00345995" w:rsidP="00731977">
                  <w:pPr>
                    <w:jc w:val="both"/>
                    <w:rPr>
                      <w:rFonts w:ascii="Carlito" w:hAnsi="Carlito"/>
                      <w:sz w:val="20"/>
                      <w:szCs w:val="20"/>
                      <w:lang w:val="en-US"/>
                    </w:rPr>
                  </w:pPr>
                  <w:r w:rsidRPr="00057E79">
                    <w:rPr>
                      <w:rFonts w:ascii="Carlito" w:hAnsi="Carlito"/>
                      <w:sz w:val="20"/>
                      <w:szCs w:val="20"/>
                      <w:lang w:val="en-US"/>
                    </w:rPr>
                    <w:t>P05</w:t>
                  </w:r>
                </w:p>
              </w:tc>
              <w:tc>
                <w:tcPr>
                  <w:tcW w:w="7784" w:type="dxa"/>
                </w:tcPr>
                <w:p w14:paraId="57B68867" w14:textId="262273D6" w:rsidR="00731977" w:rsidRPr="00057E79" w:rsidRDefault="008F6AC6" w:rsidP="00731977">
                  <w:pPr>
                    <w:jc w:val="both"/>
                    <w:rPr>
                      <w:rFonts w:ascii="Carlito" w:hAnsi="Carlito"/>
                      <w:sz w:val="20"/>
                      <w:szCs w:val="20"/>
                      <w:lang w:val="en-US"/>
                    </w:rPr>
                  </w:pPr>
                  <w:r w:rsidRPr="00057E79">
                    <w:rPr>
                      <w:rFonts w:ascii="Carlito" w:hAnsi="Carlito"/>
                      <w:sz w:val="20"/>
                      <w:szCs w:val="20"/>
                      <w:lang w:val="en-US"/>
                    </w:rPr>
                    <w:t>To be able to have advanced knowledge on the regional issues and problems through area studies.</w:t>
                  </w:r>
                </w:p>
              </w:tc>
            </w:tr>
            <w:tr w:rsidR="00731977" w:rsidRPr="00420377" w14:paraId="57915FD8" w14:textId="77777777" w:rsidTr="00A25E79">
              <w:trPr>
                <w:trHeight w:val="280"/>
              </w:trPr>
              <w:tc>
                <w:tcPr>
                  <w:tcW w:w="1024" w:type="dxa"/>
                </w:tcPr>
                <w:p w14:paraId="3EEC2E29" w14:textId="2EA47285" w:rsidR="00731977" w:rsidRPr="00057E79" w:rsidRDefault="00291B71" w:rsidP="00731977">
                  <w:pPr>
                    <w:jc w:val="both"/>
                    <w:rPr>
                      <w:rFonts w:ascii="Carlito" w:hAnsi="Carlito"/>
                      <w:sz w:val="20"/>
                      <w:szCs w:val="20"/>
                      <w:lang w:val="en-US"/>
                    </w:rPr>
                  </w:pPr>
                  <w:r w:rsidRPr="00057E79">
                    <w:rPr>
                      <w:rFonts w:ascii="Carlito" w:hAnsi="Carlito"/>
                      <w:sz w:val="20"/>
                      <w:szCs w:val="20"/>
                      <w:lang w:val="en-US"/>
                    </w:rPr>
                    <w:t>P06</w:t>
                  </w:r>
                </w:p>
              </w:tc>
              <w:tc>
                <w:tcPr>
                  <w:tcW w:w="7784" w:type="dxa"/>
                </w:tcPr>
                <w:p w14:paraId="05B3A36E" w14:textId="1FE46C3F" w:rsidR="00731977" w:rsidRPr="00057E79" w:rsidRDefault="002F67CB" w:rsidP="00731977">
                  <w:pPr>
                    <w:jc w:val="both"/>
                    <w:rPr>
                      <w:rFonts w:ascii="Carlito" w:hAnsi="Carlito"/>
                      <w:sz w:val="20"/>
                      <w:szCs w:val="20"/>
                      <w:lang w:val="en-US"/>
                    </w:rPr>
                  </w:pPr>
                  <w:r w:rsidRPr="00057E79">
                    <w:rPr>
                      <w:rFonts w:ascii="Carlito" w:hAnsi="Carlito"/>
                      <w:sz w:val="20"/>
                      <w:szCs w:val="20"/>
                      <w:lang w:val="en-US"/>
                    </w:rPr>
                    <w:t>To be able to keep abreast of current developments in the discipline, to communicate with one’s peers (European language portfolio global scale, level B1),</w:t>
                  </w:r>
                </w:p>
              </w:tc>
            </w:tr>
            <w:tr w:rsidR="00731977" w:rsidRPr="00420377" w14:paraId="30202A05" w14:textId="77777777" w:rsidTr="00A25E79">
              <w:trPr>
                <w:trHeight w:val="268"/>
              </w:trPr>
              <w:tc>
                <w:tcPr>
                  <w:tcW w:w="1024" w:type="dxa"/>
                </w:tcPr>
                <w:p w14:paraId="7F16B3BD" w14:textId="47F431B8" w:rsidR="00731977" w:rsidRPr="00057E79" w:rsidRDefault="00E96116" w:rsidP="00731977">
                  <w:pPr>
                    <w:jc w:val="both"/>
                    <w:rPr>
                      <w:rFonts w:ascii="Carlito" w:hAnsi="Carlito"/>
                      <w:sz w:val="20"/>
                      <w:szCs w:val="20"/>
                      <w:lang w:val="en-US"/>
                    </w:rPr>
                  </w:pPr>
                  <w:r w:rsidRPr="00057E79">
                    <w:rPr>
                      <w:rFonts w:ascii="Carlito" w:hAnsi="Carlito"/>
                      <w:sz w:val="20"/>
                      <w:szCs w:val="20"/>
                      <w:lang w:val="en-US"/>
                    </w:rPr>
                    <w:t>P08</w:t>
                  </w:r>
                </w:p>
              </w:tc>
              <w:tc>
                <w:tcPr>
                  <w:tcW w:w="7784" w:type="dxa"/>
                </w:tcPr>
                <w:p w14:paraId="24FA446F" w14:textId="10D780E1" w:rsidR="00731977" w:rsidRPr="00057E79" w:rsidRDefault="00E96116" w:rsidP="00731977">
                  <w:pPr>
                    <w:jc w:val="both"/>
                    <w:rPr>
                      <w:rFonts w:ascii="Carlito" w:hAnsi="Carlito"/>
                      <w:sz w:val="20"/>
                      <w:szCs w:val="20"/>
                      <w:lang w:val="en-US"/>
                    </w:rPr>
                  </w:pPr>
                  <w:r w:rsidRPr="00057E79">
                    <w:rPr>
                      <w:rFonts w:ascii="Carlito" w:hAnsi="Carlito"/>
                      <w:sz w:val="20"/>
                      <w:szCs w:val="20"/>
                      <w:lang w:val="en-US"/>
                    </w:rPr>
                    <w:t>To have and be able to make use of fundamental knowledge on other related social sciences disciplines in International Relations</w:t>
                  </w:r>
                </w:p>
              </w:tc>
            </w:tr>
            <w:tr w:rsidR="00731977" w:rsidRPr="00420377" w14:paraId="089B4BCC" w14:textId="77777777" w:rsidTr="00A25E79">
              <w:trPr>
                <w:trHeight w:val="280"/>
              </w:trPr>
              <w:tc>
                <w:tcPr>
                  <w:tcW w:w="1024" w:type="dxa"/>
                </w:tcPr>
                <w:p w14:paraId="5CF8D788" w14:textId="48528F5B" w:rsidR="00731977" w:rsidRPr="00057E79" w:rsidRDefault="00E96116" w:rsidP="00731977">
                  <w:pPr>
                    <w:jc w:val="both"/>
                    <w:rPr>
                      <w:rFonts w:ascii="Carlito" w:hAnsi="Carlito"/>
                      <w:sz w:val="20"/>
                      <w:szCs w:val="20"/>
                      <w:lang w:val="en-US"/>
                    </w:rPr>
                  </w:pPr>
                  <w:r w:rsidRPr="00057E79">
                    <w:rPr>
                      <w:rFonts w:ascii="Carlito" w:hAnsi="Carlito"/>
                      <w:sz w:val="20"/>
                      <w:szCs w:val="20"/>
                      <w:lang w:val="en-US"/>
                    </w:rPr>
                    <w:t>P12</w:t>
                  </w:r>
                </w:p>
              </w:tc>
              <w:tc>
                <w:tcPr>
                  <w:tcW w:w="7784" w:type="dxa"/>
                </w:tcPr>
                <w:p w14:paraId="517174D1" w14:textId="491EAD36" w:rsidR="00731977" w:rsidRPr="00057E79" w:rsidRDefault="00057E79" w:rsidP="00731977">
                  <w:pPr>
                    <w:jc w:val="both"/>
                    <w:rPr>
                      <w:rFonts w:ascii="Carlito" w:hAnsi="Carlito"/>
                      <w:sz w:val="20"/>
                      <w:szCs w:val="20"/>
                      <w:lang w:val="en-US"/>
                    </w:rPr>
                  </w:pPr>
                  <w:r w:rsidRPr="00057E79">
                    <w:rPr>
                      <w:rFonts w:ascii="Carlito" w:hAnsi="Carlito"/>
                      <w:sz w:val="20"/>
                      <w:szCs w:val="20"/>
                      <w:lang w:val="en-US"/>
                    </w:rPr>
                    <w:t>To be educated as intellectual, credible, creative individuals who are able to look at situations and events objectively and critically to contribute to social development.</w:t>
                  </w:r>
                </w:p>
              </w:tc>
            </w:tr>
          </w:tbl>
          <w:p w14:paraId="04E5F6F6" w14:textId="164ADD7B" w:rsidR="00EF389B" w:rsidRPr="00420377"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420377" w:rsidRDefault="00EF389B" w:rsidP="00EF389B">
            <w:pPr>
              <w:pStyle w:val="TableParagraph"/>
              <w:spacing w:before="227"/>
              <w:ind w:right="46"/>
              <w:jc w:val="center"/>
              <w:rPr>
                <w:b/>
                <w:sz w:val="20"/>
                <w:lang w:val="en-US"/>
              </w:rPr>
            </w:pPr>
            <w:r w:rsidRPr="00420377">
              <w:rPr>
                <w:b/>
                <w:sz w:val="20"/>
                <w:lang w:val="en-US"/>
              </w:rPr>
              <w:t>Contribution of the Course to Field Instruction</w:t>
            </w:r>
          </w:p>
        </w:tc>
        <w:tc>
          <w:tcPr>
            <w:tcW w:w="8835" w:type="dxa"/>
            <w:gridSpan w:val="5"/>
            <w:vAlign w:val="center"/>
          </w:tcPr>
          <w:p w14:paraId="27278B09" w14:textId="3C046175" w:rsidR="00EF389B" w:rsidRPr="00420377" w:rsidRDefault="00E84124" w:rsidP="00577CE6">
            <w:pPr>
              <w:pStyle w:val="TableParagraph"/>
              <w:jc w:val="both"/>
              <w:rPr>
                <w:sz w:val="20"/>
                <w:lang w:val="en-US"/>
              </w:rPr>
            </w:pPr>
            <w:r w:rsidRPr="00420377">
              <w:rPr>
                <w:sz w:val="20"/>
                <w:lang w:val="en-US"/>
              </w:rPr>
              <w:t>The course will equip students with an understanding of the development of the EU’s Common Foreign and Security Policy and skills to analyze unfolding regional and global challenges.</w:t>
            </w:r>
          </w:p>
        </w:tc>
      </w:tr>
      <w:tr w:rsidR="00EF389B" w:rsidRPr="002E6734" w14:paraId="599EB8D2" w14:textId="77777777" w:rsidTr="002E6734">
        <w:trPr>
          <w:trHeight w:val="2567"/>
        </w:trPr>
        <w:tc>
          <w:tcPr>
            <w:tcW w:w="1522" w:type="dxa"/>
            <w:vAlign w:val="center"/>
          </w:tcPr>
          <w:p w14:paraId="494CD2ED" w14:textId="23EAFF23" w:rsidR="00EF389B" w:rsidRPr="00420377" w:rsidRDefault="00EF389B" w:rsidP="00EF389B">
            <w:pPr>
              <w:pStyle w:val="TableParagraph"/>
              <w:ind w:right="359"/>
              <w:jc w:val="center"/>
              <w:rPr>
                <w:b/>
                <w:sz w:val="20"/>
                <w:lang w:val="en-US"/>
              </w:rPr>
            </w:pPr>
            <w:r w:rsidRPr="00420377">
              <w:rPr>
                <w:b/>
                <w:sz w:val="20"/>
                <w:lang w:val="en-US"/>
              </w:rPr>
              <w:lastRenderedPageBreak/>
              <w:t xml:space="preserve">Topics Covered in </w:t>
            </w:r>
            <w:r w:rsidR="00685BD5" w:rsidRPr="00420377">
              <w:rPr>
                <w:b/>
                <w:sz w:val="20"/>
                <w:lang w:val="en-US"/>
              </w:rPr>
              <w:t xml:space="preserve">the </w:t>
            </w:r>
            <w:r w:rsidRPr="00420377">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420377" w14:paraId="0E84BC14" w14:textId="77777777" w:rsidTr="00651F0F">
              <w:tc>
                <w:tcPr>
                  <w:tcW w:w="1024" w:type="dxa"/>
                </w:tcPr>
                <w:p w14:paraId="4792F858" w14:textId="6FE15463"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1. Week</w:t>
                  </w:r>
                </w:p>
              </w:tc>
              <w:tc>
                <w:tcPr>
                  <w:tcW w:w="7786" w:type="dxa"/>
                </w:tcPr>
                <w:p w14:paraId="6C4E2F98" w14:textId="21A9621C" w:rsidR="00AF3427" w:rsidRPr="00420377" w:rsidRDefault="00E311F0" w:rsidP="00AF3427">
                  <w:pPr>
                    <w:jc w:val="both"/>
                    <w:rPr>
                      <w:rFonts w:ascii="Carlito" w:hAnsi="Carlito"/>
                      <w:sz w:val="20"/>
                      <w:szCs w:val="20"/>
                      <w:lang w:val="en-US"/>
                    </w:rPr>
                  </w:pPr>
                  <w:r w:rsidRPr="00420377">
                    <w:rPr>
                      <w:rFonts w:ascii="Carlito" w:hAnsi="Carlito"/>
                      <w:sz w:val="20"/>
                      <w:szCs w:val="20"/>
                      <w:lang w:val="en-US"/>
                    </w:rPr>
                    <w:t>Course Introduction and Background of the European Union (EU)</w:t>
                  </w:r>
                </w:p>
              </w:tc>
            </w:tr>
            <w:tr w:rsidR="00AF3427" w:rsidRPr="00420377" w14:paraId="48B2FD97" w14:textId="77777777" w:rsidTr="00651F0F">
              <w:tc>
                <w:tcPr>
                  <w:tcW w:w="1024" w:type="dxa"/>
                </w:tcPr>
                <w:p w14:paraId="15300749" w14:textId="32549FCE"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2. Week</w:t>
                  </w:r>
                </w:p>
              </w:tc>
              <w:tc>
                <w:tcPr>
                  <w:tcW w:w="7786" w:type="dxa"/>
                </w:tcPr>
                <w:p w14:paraId="6E9441F3" w14:textId="536FB8E2" w:rsidR="00AF3427" w:rsidRPr="00420377" w:rsidRDefault="00AA2C0A" w:rsidP="00AF3427">
                  <w:pPr>
                    <w:jc w:val="both"/>
                    <w:rPr>
                      <w:rFonts w:ascii="Carlito" w:hAnsi="Carlito"/>
                      <w:sz w:val="20"/>
                      <w:szCs w:val="20"/>
                      <w:lang w:val="en-US"/>
                    </w:rPr>
                  </w:pPr>
                  <w:r w:rsidRPr="00420377">
                    <w:rPr>
                      <w:rFonts w:ascii="Carlito" w:hAnsi="Carlito"/>
                      <w:sz w:val="20"/>
                      <w:szCs w:val="20"/>
                      <w:lang w:val="en-US"/>
                    </w:rPr>
                    <w:t>Cornerstones of EU Common Security and Foreign Policies (CFSP)</w:t>
                  </w:r>
                </w:p>
              </w:tc>
            </w:tr>
            <w:tr w:rsidR="00AF3427" w:rsidRPr="00420377" w14:paraId="48D28821" w14:textId="77777777" w:rsidTr="00651F0F">
              <w:tc>
                <w:tcPr>
                  <w:tcW w:w="1024" w:type="dxa"/>
                </w:tcPr>
                <w:p w14:paraId="15B75C81" w14:textId="14F5FB7D"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3. Week</w:t>
                  </w:r>
                </w:p>
              </w:tc>
              <w:tc>
                <w:tcPr>
                  <w:tcW w:w="7786" w:type="dxa"/>
                </w:tcPr>
                <w:p w14:paraId="366481C1" w14:textId="09E5B2C8" w:rsidR="00AF3427" w:rsidRPr="00420377" w:rsidRDefault="00AA2C0A" w:rsidP="00AF3427">
                  <w:pPr>
                    <w:jc w:val="both"/>
                    <w:rPr>
                      <w:rFonts w:ascii="Carlito" w:hAnsi="Carlito"/>
                      <w:sz w:val="20"/>
                      <w:szCs w:val="20"/>
                      <w:lang w:val="en-US"/>
                    </w:rPr>
                  </w:pPr>
                  <w:r w:rsidRPr="00420377">
                    <w:rPr>
                      <w:rFonts w:ascii="Carlito" w:hAnsi="Carlito"/>
                      <w:sz w:val="20"/>
                      <w:szCs w:val="20"/>
                      <w:lang w:val="en-US"/>
                    </w:rPr>
                    <w:t>What kind of an actor is EU for global security?</w:t>
                  </w:r>
                </w:p>
              </w:tc>
            </w:tr>
            <w:tr w:rsidR="00AF3427" w:rsidRPr="00420377" w14:paraId="73FCE1C6" w14:textId="77777777" w:rsidTr="00651F0F">
              <w:tc>
                <w:tcPr>
                  <w:tcW w:w="1024" w:type="dxa"/>
                </w:tcPr>
                <w:p w14:paraId="4FBD2A9C" w14:textId="77C2F814"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4. Week</w:t>
                  </w:r>
                </w:p>
              </w:tc>
              <w:tc>
                <w:tcPr>
                  <w:tcW w:w="7786" w:type="dxa"/>
                </w:tcPr>
                <w:p w14:paraId="27188D99" w14:textId="4F4F60DB" w:rsidR="00AF3427" w:rsidRPr="00420377" w:rsidRDefault="00AA2C0A" w:rsidP="00AF3427">
                  <w:pPr>
                    <w:jc w:val="both"/>
                    <w:rPr>
                      <w:rFonts w:ascii="Carlito" w:hAnsi="Carlito"/>
                      <w:sz w:val="20"/>
                      <w:szCs w:val="20"/>
                      <w:lang w:val="en-US"/>
                    </w:rPr>
                  </w:pPr>
                  <w:r w:rsidRPr="00420377">
                    <w:rPr>
                      <w:rFonts w:ascii="Carlito" w:hAnsi="Carlito"/>
                      <w:sz w:val="20"/>
                      <w:szCs w:val="20"/>
                      <w:lang w:val="en-US"/>
                    </w:rPr>
                    <w:t>Contemporary Challenges to European Security</w:t>
                  </w:r>
                </w:p>
              </w:tc>
            </w:tr>
            <w:tr w:rsidR="00AF3427" w:rsidRPr="00420377" w14:paraId="668D5AA6" w14:textId="77777777" w:rsidTr="00651F0F">
              <w:tc>
                <w:tcPr>
                  <w:tcW w:w="1024" w:type="dxa"/>
                </w:tcPr>
                <w:p w14:paraId="476E55CD" w14:textId="4E5A4658"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5. Week</w:t>
                  </w:r>
                </w:p>
              </w:tc>
              <w:tc>
                <w:tcPr>
                  <w:tcW w:w="7786" w:type="dxa"/>
                </w:tcPr>
                <w:p w14:paraId="6EDE7076" w14:textId="1C2EA6B9" w:rsidR="00AF3427" w:rsidRPr="00420377" w:rsidRDefault="00AA2C0A" w:rsidP="00AF3427">
                  <w:pPr>
                    <w:jc w:val="both"/>
                    <w:rPr>
                      <w:rFonts w:ascii="Carlito" w:hAnsi="Carlito"/>
                      <w:sz w:val="20"/>
                      <w:szCs w:val="20"/>
                      <w:lang w:val="en-US"/>
                    </w:rPr>
                  </w:pPr>
                  <w:r w:rsidRPr="00420377">
                    <w:rPr>
                      <w:rFonts w:ascii="Carlito" w:hAnsi="Carlito"/>
                      <w:sz w:val="20"/>
                      <w:szCs w:val="20"/>
                      <w:lang w:val="en-US"/>
                    </w:rPr>
                    <w:t>Transnational Crime and EU</w:t>
                  </w:r>
                </w:p>
              </w:tc>
            </w:tr>
            <w:tr w:rsidR="00AF3427" w:rsidRPr="00420377" w14:paraId="3A75AAFD" w14:textId="77777777" w:rsidTr="00651F0F">
              <w:tc>
                <w:tcPr>
                  <w:tcW w:w="1024" w:type="dxa"/>
                </w:tcPr>
                <w:p w14:paraId="57DB6ED7" w14:textId="360D2BCB"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6. Week</w:t>
                  </w:r>
                </w:p>
              </w:tc>
              <w:tc>
                <w:tcPr>
                  <w:tcW w:w="7786" w:type="dxa"/>
                </w:tcPr>
                <w:p w14:paraId="18381476" w14:textId="7788B9F9" w:rsidR="00AF3427" w:rsidRPr="00420377" w:rsidRDefault="00AA2C0A" w:rsidP="00AF3427">
                  <w:pPr>
                    <w:jc w:val="both"/>
                    <w:rPr>
                      <w:rFonts w:ascii="Carlito" w:hAnsi="Carlito"/>
                      <w:sz w:val="20"/>
                      <w:szCs w:val="20"/>
                      <w:lang w:val="en-US"/>
                    </w:rPr>
                  </w:pPr>
                  <w:r w:rsidRPr="00420377">
                    <w:rPr>
                      <w:rFonts w:ascii="Carlito" w:hAnsi="Carlito"/>
                      <w:sz w:val="20"/>
                      <w:szCs w:val="20"/>
                      <w:lang w:val="en-US"/>
                    </w:rPr>
                    <w:t>EU and Counter-terrorism</w:t>
                  </w:r>
                </w:p>
              </w:tc>
            </w:tr>
            <w:tr w:rsidR="00AF3427" w:rsidRPr="00420377" w14:paraId="6B71A7E3" w14:textId="77777777" w:rsidTr="00651F0F">
              <w:tc>
                <w:tcPr>
                  <w:tcW w:w="1024" w:type="dxa"/>
                </w:tcPr>
                <w:p w14:paraId="4F2D879F" w14:textId="23D8E40C"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7. Week</w:t>
                  </w:r>
                </w:p>
              </w:tc>
              <w:tc>
                <w:tcPr>
                  <w:tcW w:w="7786" w:type="dxa"/>
                </w:tcPr>
                <w:p w14:paraId="20B8C531" w14:textId="55F7B28A" w:rsidR="00AF3427" w:rsidRPr="00420377" w:rsidRDefault="00AA2C0A" w:rsidP="00AF3427">
                  <w:pPr>
                    <w:jc w:val="both"/>
                    <w:rPr>
                      <w:rFonts w:ascii="Carlito" w:hAnsi="Carlito"/>
                      <w:sz w:val="20"/>
                      <w:szCs w:val="20"/>
                      <w:lang w:val="en-US"/>
                    </w:rPr>
                  </w:pPr>
                  <w:r w:rsidRPr="00420377">
                    <w:rPr>
                      <w:rFonts w:ascii="Carlito" w:hAnsi="Carlito"/>
                      <w:sz w:val="20"/>
                      <w:szCs w:val="20"/>
                      <w:lang w:val="en-US"/>
                    </w:rPr>
                    <w:t>How can EU tackle effectively with crime-terror Nexus?</w:t>
                  </w:r>
                </w:p>
              </w:tc>
            </w:tr>
            <w:tr w:rsidR="00AF3427" w:rsidRPr="00420377" w14:paraId="5339304A" w14:textId="77777777" w:rsidTr="00651F0F">
              <w:tc>
                <w:tcPr>
                  <w:tcW w:w="1024" w:type="dxa"/>
                </w:tcPr>
                <w:p w14:paraId="0242AD6C" w14:textId="79207C72"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8. Week</w:t>
                  </w:r>
                </w:p>
              </w:tc>
              <w:tc>
                <w:tcPr>
                  <w:tcW w:w="7786" w:type="dxa"/>
                </w:tcPr>
                <w:p w14:paraId="5303C8BF" w14:textId="5222B125"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Midterm Week</w:t>
                  </w:r>
                </w:p>
              </w:tc>
            </w:tr>
            <w:tr w:rsidR="00AF3427" w:rsidRPr="00420377" w14:paraId="086A26ED" w14:textId="77777777" w:rsidTr="00651F0F">
              <w:tc>
                <w:tcPr>
                  <w:tcW w:w="1024" w:type="dxa"/>
                </w:tcPr>
                <w:p w14:paraId="53FE5CC0" w14:textId="02B6E4C2"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9. Week</w:t>
                  </w:r>
                </w:p>
              </w:tc>
              <w:tc>
                <w:tcPr>
                  <w:tcW w:w="7786" w:type="dxa"/>
                </w:tcPr>
                <w:p w14:paraId="603911BB" w14:textId="715C5781" w:rsidR="00AF3427" w:rsidRPr="00420377" w:rsidRDefault="00E14DC3" w:rsidP="00AF3427">
                  <w:pPr>
                    <w:jc w:val="both"/>
                    <w:rPr>
                      <w:rFonts w:ascii="Carlito" w:hAnsi="Carlito"/>
                      <w:sz w:val="20"/>
                      <w:szCs w:val="20"/>
                      <w:lang w:val="en-US"/>
                    </w:rPr>
                  </w:pPr>
                  <w:r w:rsidRPr="00420377">
                    <w:rPr>
                      <w:rFonts w:ascii="Carlito" w:hAnsi="Carlito"/>
                      <w:sz w:val="20"/>
                      <w:szCs w:val="20"/>
                      <w:lang w:val="en-US"/>
                    </w:rPr>
                    <w:t>Refugees and EU Migration Policies</w:t>
                  </w:r>
                </w:p>
              </w:tc>
            </w:tr>
            <w:tr w:rsidR="00AF3427" w:rsidRPr="00420377" w14:paraId="2875823C" w14:textId="77777777" w:rsidTr="00651F0F">
              <w:tc>
                <w:tcPr>
                  <w:tcW w:w="1024" w:type="dxa"/>
                </w:tcPr>
                <w:p w14:paraId="6B640C77" w14:textId="6FF93DC7"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10. Week</w:t>
                  </w:r>
                </w:p>
              </w:tc>
              <w:tc>
                <w:tcPr>
                  <w:tcW w:w="7786" w:type="dxa"/>
                </w:tcPr>
                <w:p w14:paraId="783F1E2C" w14:textId="662CC327" w:rsidR="00AF3427" w:rsidRPr="00420377" w:rsidRDefault="00E14DC3" w:rsidP="00AF3427">
                  <w:pPr>
                    <w:jc w:val="both"/>
                    <w:rPr>
                      <w:rFonts w:ascii="Carlito" w:hAnsi="Carlito"/>
                      <w:sz w:val="20"/>
                      <w:szCs w:val="20"/>
                      <w:lang w:val="en-US"/>
                    </w:rPr>
                  </w:pPr>
                  <w:r w:rsidRPr="00420377">
                    <w:rPr>
                      <w:rFonts w:ascii="Carlito" w:hAnsi="Carlito"/>
                      <w:sz w:val="20"/>
                      <w:szCs w:val="20"/>
                      <w:lang w:val="en-US"/>
                    </w:rPr>
                    <w:t>Members’ Border Security and EU</w:t>
                  </w:r>
                </w:p>
              </w:tc>
            </w:tr>
            <w:tr w:rsidR="00AF3427" w:rsidRPr="00420377" w14:paraId="4CFD8761" w14:textId="77777777" w:rsidTr="00651F0F">
              <w:tc>
                <w:tcPr>
                  <w:tcW w:w="1024" w:type="dxa"/>
                </w:tcPr>
                <w:p w14:paraId="3F120233" w14:textId="4457AB86"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11. Week</w:t>
                  </w:r>
                </w:p>
              </w:tc>
              <w:tc>
                <w:tcPr>
                  <w:tcW w:w="7786" w:type="dxa"/>
                </w:tcPr>
                <w:p w14:paraId="30EB4687" w14:textId="25748AC7" w:rsidR="00AF3427" w:rsidRPr="00420377" w:rsidRDefault="00E14DC3" w:rsidP="00AF3427">
                  <w:pPr>
                    <w:jc w:val="both"/>
                    <w:rPr>
                      <w:rFonts w:ascii="Carlito" w:hAnsi="Carlito"/>
                      <w:sz w:val="20"/>
                      <w:szCs w:val="20"/>
                      <w:lang w:val="en-US"/>
                    </w:rPr>
                  </w:pPr>
                  <w:r w:rsidRPr="00420377">
                    <w:rPr>
                      <w:rFonts w:ascii="Carlito" w:hAnsi="Carlito"/>
                      <w:sz w:val="20"/>
                      <w:szCs w:val="20"/>
                      <w:lang w:val="en-US"/>
                    </w:rPr>
                    <w:t>What are repercussions of EU migration and border security policies on relation with non-EU actors?</w:t>
                  </w:r>
                </w:p>
              </w:tc>
            </w:tr>
            <w:tr w:rsidR="00AF3427" w:rsidRPr="00420377" w14:paraId="238A262F" w14:textId="77777777" w:rsidTr="00651F0F">
              <w:tc>
                <w:tcPr>
                  <w:tcW w:w="1024" w:type="dxa"/>
                </w:tcPr>
                <w:p w14:paraId="353F6204" w14:textId="51E6C8D2"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12. Week</w:t>
                  </w:r>
                </w:p>
              </w:tc>
              <w:tc>
                <w:tcPr>
                  <w:tcW w:w="7786" w:type="dxa"/>
                </w:tcPr>
                <w:p w14:paraId="5B9FFBC2" w14:textId="5A33A0C5" w:rsidR="00AF3427" w:rsidRPr="00420377" w:rsidRDefault="00E14DC3" w:rsidP="00AF3427">
                  <w:pPr>
                    <w:jc w:val="both"/>
                    <w:rPr>
                      <w:rFonts w:ascii="Carlito" w:hAnsi="Carlito"/>
                      <w:sz w:val="20"/>
                      <w:szCs w:val="20"/>
                      <w:lang w:val="en-US"/>
                    </w:rPr>
                  </w:pPr>
                  <w:r w:rsidRPr="00420377">
                    <w:rPr>
                      <w:rFonts w:ascii="Carlito" w:hAnsi="Carlito"/>
                      <w:sz w:val="20"/>
                      <w:szCs w:val="20"/>
                      <w:lang w:val="en-US"/>
                    </w:rPr>
                    <w:t>European Security and Hybrid Threats</w:t>
                  </w:r>
                </w:p>
              </w:tc>
            </w:tr>
            <w:tr w:rsidR="00AF3427" w:rsidRPr="00420377" w14:paraId="1B337996" w14:textId="77777777" w:rsidTr="00651F0F">
              <w:tc>
                <w:tcPr>
                  <w:tcW w:w="1024" w:type="dxa"/>
                </w:tcPr>
                <w:p w14:paraId="05E79159" w14:textId="796E7069"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13. Week</w:t>
                  </w:r>
                </w:p>
              </w:tc>
              <w:tc>
                <w:tcPr>
                  <w:tcW w:w="7786" w:type="dxa"/>
                </w:tcPr>
                <w:p w14:paraId="1FBFC69F" w14:textId="49CFE502" w:rsidR="00AF3427" w:rsidRPr="00420377" w:rsidRDefault="00FF0E93" w:rsidP="00AF3427">
                  <w:pPr>
                    <w:jc w:val="both"/>
                    <w:rPr>
                      <w:rFonts w:ascii="Carlito" w:hAnsi="Carlito"/>
                      <w:sz w:val="20"/>
                      <w:szCs w:val="20"/>
                      <w:lang w:val="en-US"/>
                    </w:rPr>
                  </w:pPr>
                  <w:r w:rsidRPr="00420377">
                    <w:rPr>
                      <w:rFonts w:ascii="Carlito" w:hAnsi="Carlito"/>
                      <w:sz w:val="20"/>
                      <w:szCs w:val="20"/>
                      <w:lang w:val="en-US"/>
                    </w:rPr>
                    <w:t>Russia, MENA, and European Security</w:t>
                  </w:r>
                </w:p>
              </w:tc>
            </w:tr>
            <w:tr w:rsidR="00AF3427" w:rsidRPr="00420377" w14:paraId="4E57598D" w14:textId="77777777" w:rsidTr="00651F0F">
              <w:tc>
                <w:tcPr>
                  <w:tcW w:w="1024" w:type="dxa"/>
                </w:tcPr>
                <w:p w14:paraId="20CC2F55" w14:textId="292320B8"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14. Week</w:t>
                  </w:r>
                </w:p>
              </w:tc>
              <w:tc>
                <w:tcPr>
                  <w:tcW w:w="7786" w:type="dxa"/>
                </w:tcPr>
                <w:p w14:paraId="5440A06D" w14:textId="7BCE47BF" w:rsidR="00AF3427" w:rsidRPr="00420377" w:rsidRDefault="00FF0E93" w:rsidP="00AF3427">
                  <w:pPr>
                    <w:jc w:val="both"/>
                    <w:rPr>
                      <w:rFonts w:ascii="Carlito" w:hAnsi="Carlito"/>
                      <w:sz w:val="20"/>
                      <w:szCs w:val="20"/>
                      <w:lang w:val="en-US"/>
                    </w:rPr>
                  </w:pPr>
                  <w:r w:rsidRPr="00420377">
                    <w:rPr>
                      <w:rFonts w:ascii="Carlito" w:hAnsi="Carlito"/>
                      <w:sz w:val="20"/>
                      <w:szCs w:val="20"/>
                      <w:lang w:val="en-US"/>
                    </w:rPr>
                    <w:t>EU Security Cooperation with UN, NATO, OSCE, SCO</w:t>
                  </w:r>
                </w:p>
              </w:tc>
            </w:tr>
            <w:tr w:rsidR="00AF3427" w:rsidRPr="00420377" w14:paraId="0A7F942A" w14:textId="77777777" w:rsidTr="00651F0F">
              <w:tc>
                <w:tcPr>
                  <w:tcW w:w="1024" w:type="dxa"/>
                </w:tcPr>
                <w:p w14:paraId="08135BE7" w14:textId="107D7081" w:rsidR="00AF3427" w:rsidRPr="00420377" w:rsidRDefault="00AF3427" w:rsidP="00AF3427">
                  <w:pPr>
                    <w:jc w:val="both"/>
                    <w:rPr>
                      <w:rFonts w:ascii="Carlito" w:hAnsi="Carlito"/>
                      <w:sz w:val="20"/>
                      <w:szCs w:val="20"/>
                      <w:lang w:val="en-US"/>
                    </w:rPr>
                  </w:pPr>
                  <w:r w:rsidRPr="00420377">
                    <w:rPr>
                      <w:rFonts w:ascii="Carlito" w:hAnsi="Carlito"/>
                      <w:sz w:val="20"/>
                      <w:szCs w:val="20"/>
                      <w:lang w:val="en-US"/>
                    </w:rPr>
                    <w:t>15. Week</w:t>
                  </w:r>
                </w:p>
              </w:tc>
              <w:tc>
                <w:tcPr>
                  <w:tcW w:w="7786" w:type="dxa"/>
                </w:tcPr>
                <w:p w14:paraId="69B9730C" w14:textId="47C774FF" w:rsidR="00AF3427" w:rsidRPr="00420377" w:rsidRDefault="00FF0E93" w:rsidP="00AF3427">
                  <w:pPr>
                    <w:jc w:val="both"/>
                    <w:rPr>
                      <w:rFonts w:ascii="Carlito" w:hAnsi="Carlito"/>
                      <w:sz w:val="20"/>
                      <w:szCs w:val="20"/>
                      <w:lang w:val="en-US"/>
                    </w:rPr>
                  </w:pPr>
                  <w:r w:rsidRPr="00420377">
                    <w:rPr>
                      <w:rFonts w:ascii="Carlito" w:hAnsi="Carlito"/>
                      <w:sz w:val="20"/>
                      <w:szCs w:val="20"/>
                      <w:lang w:val="en-US"/>
                    </w:rPr>
                    <w:t>Discuss the EU strategies of security cooperation against hybrid threats with non-EU actors</w:t>
                  </w:r>
                </w:p>
              </w:tc>
            </w:tr>
          </w:tbl>
          <w:p w14:paraId="00084DD6" w14:textId="46124FFA" w:rsidR="00EF389B" w:rsidRPr="00420377" w:rsidRDefault="00EF389B" w:rsidP="00EF389B">
            <w:pPr>
              <w:jc w:val="both"/>
              <w:rPr>
                <w:rFonts w:ascii="Carlito" w:hAnsi="Carlito"/>
                <w:sz w:val="20"/>
                <w:szCs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420377" w:rsidRDefault="002E6734" w:rsidP="002E6734">
            <w:pPr>
              <w:pStyle w:val="TableParagraph"/>
              <w:ind w:right="359"/>
              <w:jc w:val="center"/>
              <w:rPr>
                <w:b/>
                <w:sz w:val="20"/>
                <w:lang w:val="en-US"/>
              </w:rPr>
            </w:pPr>
            <w:r w:rsidRPr="00420377">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420377" w14:paraId="131D7CFC" w14:textId="77777777" w:rsidTr="0096113A">
              <w:trPr>
                <w:trHeight w:val="404"/>
              </w:trPr>
              <w:tc>
                <w:tcPr>
                  <w:tcW w:w="3019" w:type="dxa"/>
                </w:tcPr>
                <w:p w14:paraId="5D92B517" w14:textId="7165B400" w:rsidR="002E6734" w:rsidRPr="00420377" w:rsidRDefault="002E6734" w:rsidP="002E6734">
                  <w:pPr>
                    <w:rPr>
                      <w:rFonts w:ascii="Carlito" w:hAnsi="Carlito" w:cs="Calibri"/>
                      <w:b/>
                      <w:bCs/>
                      <w:sz w:val="20"/>
                      <w:szCs w:val="20"/>
                      <w:lang w:val="en-US"/>
                    </w:rPr>
                  </w:pPr>
                  <w:r w:rsidRPr="00420377">
                    <w:rPr>
                      <w:rFonts w:ascii="Carlito" w:eastAsia="Times New Roman" w:hAnsi="Carlito" w:cs="Calibri"/>
                      <w:b/>
                      <w:bCs/>
                      <w:color w:val="3B3A36"/>
                      <w:sz w:val="20"/>
                      <w:szCs w:val="20"/>
                      <w:lang w:val="en-US" w:eastAsia="tr-TR"/>
                    </w:rPr>
                    <w:t>In-Term Studies</w:t>
                  </w:r>
                </w:p>
              </w:tc>
              <w:tc>
                <w:tcPr>
                  <w:tcW w:w="3019" w:type="dxa"/>
                </w:tcPr>
                <w:p w14:paraId="603A19A2" w14:textId="7C6694A6" w:rsidR="002E6734" w:rsidRPr="00420377" w:rsidRDefault="002E6734" w:rsidP="002E6734">
                  <w:pPr>
                    <w:rPr>
                      <w:rFonts w:ascii="Carlito" w:hAnsi="Carlito" w:cs="Calibri"/>
                      <w:b/>
                      <w:bCs/>
                      <w:sz w:val="20"/>
                      <w:szCs w:val="20"/>
                      <w:lang w:val="en-US"/>
                    </w:rPr>
                  </w:pPr>
                  <w:r w:rsidRPr="00420377">
                    <w:rPr>
                      <w:rFonts w:ascii="Carlito" w:eastAsia="Times New Roman" w:hAnsi="Carlito" w:cs="Calibri"/>
                      <w:b/>
                      <w:bCs/>
                      <w:color w:val="3B3A36"/>
                      <w:sz w:val="20"/>
                      <w:szCs w:val="20"/>
                      <w:lang w:val="en-US" w:eastAsia="tr-TR"/>
                    </w:rPr>
                    <w:t>Quantity</w:t>
                  </w:r>
                </w:p>
              </w:tc>
              <w:tc>
                <w:tcPr>
                  <w:tcW w:w="3020" w:type="dxa"/>
                </w:tcPr>
                <w:p w14:paraId="2FF6335E" w14:textId="278B485D" w:rsidR="002E6734" w:rsidRPr="00420377" w:rsidRDefault="002E6734" w:rsidP="002E6734">
                  <w:pPr>
                    <w:rPr>
                      <w:rFonts w:ascii="Carlito" w:hAnsi="Carlito" w:cs="Calibri"/>
                      <w:b/>
                      <w:bCs/>
                      <w:sz w:val="20"/>
                      <w:szCs w:val="20"/>
                      <w:lang w:val="en-US"/>
                    </w:rPr>
                  </w:pPr>
                  <w:r w:rsidRPr="00420377">
                    <w:rPr>
                      <w:rFonts w:ascii="Carlito" w:eastAsia="Times New Roman" w:hAnsi="Carlito" w:cs="Calibri"/>
                      <w:b/>
                      <w:bCs/>
                      <w:color w:val="3B3A36"/>
                      <w:sz w:val="20"/>
                      <w:szCs w:val="20"/>
                      <w:lang w:val="en-US" w:eastAsia="tr-TR"/>
                    </w:rPr>
                    <w:t>Percentage %</w:t>
                  </w:r>
                </w:p>
              </w:tc>
            </w:tr>
            <w:tr w:rsidR="002E6734" w:rsidRPr="00420377" w14:paraId="3EA86BA4" w14:textId="77777777" w:rsidTr="0096113A">
              <w:trPr>
                <w:trHeight w:val="384"/>
              </w:trPr>
              <w:tc>
                <w:tcPr>
                  <w:tcW w:w="3019" w:type="dxa"/>
                </w:tcPr>
                <w:p w14:paraId="6D508F3C" w14:textId="143B7095"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A3A3A"/>
                      <w:sz w:val="20"/>
                      <w:szCs w:val="20"/>
                      <w:lang w:val="en-US" w:eastAsia="tr-TR"/>
                    </w:rPr>
                    <w:t>Mid-terms</w:t>
                  </w:r>
                </w:p>
              </w:tc>
              <w:tc>
                <w:tcPr>
                  <w:tcW w:w="3019" w:type="dxa"/>
                </w:tcPr>
                <w:p w14:paraId="4693D9C5" w14:textId="44791023" w:rsidR="002E6734" w:rsidRPr="00420377" w:rsidRDefault="002E6734" w:rsidP="002E6734">
                  <w:pPr>
                    <w:rPr>
                      <w:rFonts w:ascii="Carlito" w:hAnsi="Carlito" w:cs="Calibri"/>
                      <w:sz w:val="20"/>
                      <w:szCs w:val="20"/>
                      <w:lang w:val="en-US"/>
                    </w:rPr>
                  </w:pPr>
                </w:p>
              </w:tc>
              <w:tc>
                <w:tcPr>
                  <w:tcW w:w="3020" w:type="dxa"/>
                </w:tcPr>
                <w:p w14:paraId="311646D7" w14:textId="5A9E90AD"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B3A36"/>
                      <w:sz w:val="20"/>
                      <w:szCs w:val="20"/>
                      <w:lang w:val="en-US" w:eastAsia="tr-TR"/>
                    </w:rPr>
                    <w:t>%</w:t>
                  </w:r>
                </w:p>
              </w:tc>
            </w:tr>
            <w:tr w:rsidR="002E6734" w:rsidRPr="00420377" w14:paraId="365B2445" w14:textId="77777777" w:rsidTr="0096113A">
              <w:trPr>
                <w:trHeight w:val="404"/>
              </w:trPr>
              <w:tc>
                <w:tcPr>
                  <w:tcW w:w="3019" w:type="dxa"/>
                </w:tcPr>
                <w:p w14:paraId="5E363BA2" w14:textId="41AB5F07"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A3A3A"/>
                      <w:sz w:val="20"/>
                      <w:szCs w:val="20"/>
                      <w:lang w:val="en-US" w:eastAsia="tr-TR"/>
                    </w:rPr>
                    <w:t>Quizzes</w:t>
                  </w:r>
                </w:p>
              </w:tc>
              <w:tc>
                <w:tcPr>
                  <w:tcW w:w="3019" w:type="dxa"/>
                </w:tcPr>
                <w:p w14:paraId="619A9383" w14:textId="736CF00B" w:rsidR="002E6734" w:rsidRPr="00420377" w:rsidRDefault="002E6734" w:rsidP="002E6734">
                  <w:pPr>
                    <w:rPr>
                      <w:rFonts w:ascii="Carlito" w:hAnsi="Carlito" w:cs="Calibri"/>
                      <w:sz w:val="20"/>
                      <w:szCs w:val="20"/>
                      <w:lang w:val="en-US"/>
                    </w:rPr>
                  </w:pPr>
                </w:p>
              </w:tc>
              <w:tc>
                <w:tcPr>
                  <w:tcW w:w="3020" w:type="dxa"/>
                </w:tcPr>
                <w:p w14:paraId="0219E462" w14:textId="10212D51"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B3A36"/>
                      <w:sz w:val="20"/>
                      <w:szCs w:val="20"/>
                      <w:lang w:val="en-US" w:eastAsia="tr-TR"/>
                    </w:rPr>
                    <w:t>%</w:t>
                  </w:r>
                </w:p>
              </w:tc>
            </w:tr>
            <w:tr w:rsidR="002E6734" w:rsidRPr="00420377" w14:paraId="3F3324D8" w14:textId="77777777" w:rsidTr="0096113A">
              <w:trPr>
                <w:trHeight w:val="384"/>
              </w:trPr>
              <w:tc>
                <w:tcPr>
                  <w:tcW w:w="3019" w:type="dxa"/>
                </w:tcPr>
                <w:p w14:paraId="618B4C66" w14:textId="742095C2" w:rsidR="002E6734" w:rsidRPr="00420377" w:rsidRDefault="002E6734" w:rsidP="002E6734">
                  <w:pPr>
                    <w:rPr>
                      <w:rFonts w:ascii="Carlito" w:hAnsi="Carlito" w:cs="Calibri"/>
                      <w:sz w:val="20"/>
                      <w:szCs w:val="20"/>
                      <w:lang w:val="en-US"/>
                    </w:rPr>
                  </w:pPr>
                  <w:r w:rsidRPr="00420377">
                    <w:rPr>
                      <w:rFonts w:ascii="Carlito" w:hAnsi="Carlito" w:cs="Calibri"/>
                      <w:sz w:val="20"/>
                      <w:szCs w:val="20"/>
                      <w:lang w:val="en-US"/>
                    </w:rPr>
                    <w:t>Assignments</w:t>
                  </w:r>
                </w:p>
              </w:tc>
              <w:tc>
                <w:tcPr>
                  <w:tcW w:w="3019" w:type="dxa"/>
                </w:tcPr>
                <w:p w14:paraId="37FED406" w14:textId="589CFB31" w:rsidR="002E6734" w:rsidRPr="00420377" w:rsidRDefault="008B31BC" w:rsidP="002E6734">
                  <w:pPr>
                    <w:rPr>
                      <w:rFonts w:ascii="Carlito" w:hAnsi="Carlito" w:cs="Calibri"/>
                      <w:sz w:val="20"/>
                      <w:szCs w:val="20"/>
                      <w:lang w:val="en-US"/>
                    </w:rPr>
                  </w:pPr>
                  <w:r w:rsidRPr="00420377">
                    <w:rPr>
                      <w:rFonts w:ascii="Carlito" w:hAnsi="Carlito" w:cs="Calibri"/>
                      <w:sz w:val="20"/>
                      <w:szCs w:val="20"/>
                      <w:lang w:val="en-US"/>
                    </w:rPr>
                    <w:t>1</w:t>
                  </w:r>
                </w:p>
              </w:tc>
              <w:tc>
                <w:tcPr>
                  <w:tcW w:w="3020" w:type="dxa"/>
                </w:tcPr>
                <w:p w14:paraId="4618C465" w14:textId="2DD2CAF1"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B3A36"/>
                      <w:sz w:val="20"/>
                      <w:szCs w:val="20"/>
                      <w:lang w:val="en-US" w:eastAsia="tr-TR"/>
                    </w:rPr>
                    <w:t>%</w:t>
                  </w:r>
                  <w:r w:rsidR="008B31BC" w:rsidRPr="00420377">
                    <w:rPr>
                      <w:rFonts w:ascii="Carlito" w:eastAsia="Times New Roman" w:hAnsi="Carlito" w:cs="Calibri"/>
                      <w:color w:val="3B3A36"/>
                      <w:sz w:val="20"/>
                      <w:szCs w:val="20"/>
                      <w:lang w:val="en-US" w:eastAsia="tr-TR"/>
                    </w:rPr>
                    <w:t>60</w:t>
                  </w:r>
                </w:p>
              </w:tc>
            </w:tr>
            <w:tr w:rsidR="002E6734" w:rsidRPr="00420377" w14:paraId="5CA2682A" w14:textId="77777777" w:rsidTr="0096113A">
              <w:trPr>
                <w:trHeight w:val="404"/>
              </w:trPr>
              <w:tc>
                <w:tcPr>
                  <w:tcW w:w="3019" w:type="dxa"/>
                </w:tcPr>
                <w:p w14:paraId="28193741" w14:textId="5ECB6015" w:rsidR="002E6734" w:rsidRPr="00420377" w:rsidRDefault="002E6734" w:rsidP="002E6734">
                  <w:pPr>
                    <w:rPr>
                      <w:rFonts w:ascii="Carlito" w:hAnsi="Carlito" w:cs="Calibri"/>
                      <w:sz w:val="20"/>
                      <w:szCs w:val="20"/>
                      <w:lang w:val="en-US"/>
                    </w:rPr>
                  </w:pPr>
                  <w:r w:rsidRPr="00420377">
                    <w:rPr>
                      <w:rFonts w:ascii="Carlito" w:hAnsi="Carlito" w:cs="Calibri"/>
                      <w:sz w:val="20"/>
                      <w:szCs w:val="20"/>
                      <w:lang w:val="en-US"/>
                    </w:rPr>
                    <w:t>Attendance</w:t>
                  </w:r>
                </w:p>
              </w:tc>
              <w:tc>
                <w:tcPr>
                  <w:tcW w:w="3019" w:type="dxa"/>
                </w:tcPr>
                <w:p w14:paraId="6A6988B6" w14:textId="65829125" w:rsidR="002E6734" w:rsidRPr="00420377" w:rsidRDefault="002F1449" w:rsidP="002E6734">
                  <w:pPr>
                    <w:rPr>
                      <w:rFonts w:ascii="Carlito" w:hAnsi="Carlito" w:cs="Calibri"/>
                      <w:sz w:val="20"/>
                      <w:szCs w:val="20"/>
                      <w:lang w:val="en-US"/>
                    </w:rPr>
                  </w:pPr>
                  <w:r w:rsidRPr="00420377">
                    <w:rPr>
                      <w:rFonts w:ascii="Carlito" w:hAnsi="Carlito" w:cs="Calibri"/>
                      <w:sz w:val="20"/>
                      <w:szCs w:val="20"/>
                      <w:lang w:val="en-US"/>
                    </w:rPr>
                    <w:t>1</w:t>
                  </w:r>
                </w:p>
              </w:tc>
              <w:tc>
                <w:tcPr>
                  <w:tcW w:w="3020" w:type="dxa"/>
                </w:tcPr>
                <w:p w14:paraId="6DAE8E9F" w14:textId="780F4F61"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B3A36"/>
                      <w:sz w:val="20"/>
                      <w:szCs w:val="20"/>
                      <w:lang w:val="en-US" w:eastAsia="tr-TR"/>
                    </w:rPr>
                    <w:t>%</w:t>
                  </w:r>
                  <w:r w:rsidR="002F1449" w:rsidRPr="00420377">
                    <w:rPr>
                      <w:rFonts w:ascii="Carlito" w:eastAsia="Times New Roman" w:hAnsi="Carlito" w:cs="Calibri"/>
                      <w:color w:val="3B3A36"/>
                      <w:sz w:val="20"/>
                      <w:szCs w:val="20"/>
                      <w:lang w:val="en-US" w:eastAsia="tr-TR"/>
                    </w:rPr>
                    <w:t>10</w:t>
                  </w:r>
                </w:p>
              </w:tc>
            </w:tr>
            <w:tr w:rsidR="002E6734" w:rsidRPr="00420377" w14:paraId="602751B2" w14:textId="77777777" w:rsidTr="0096113A">
              <w:trPr>
                <w:trHeight w:val="384"/>
              </w:trPr>
              <w:tc>
                <w:tcPr>
                  <w:tcW w:w="3019" w:type="dxa"/>
                </w:tcPr>
                <w:p w14:paraId="5D82FD94" w14:textId="6B73B1F9"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A3A3A"/>
                      <w:sz w:val="20"/>
                      <w:szCs w:val="20"/>
                      <w:lang w:val="en-US" w:eastAsia="tr-TR"/>
                    </w:rPr>
                    <w:t>Practice</w:t>
                  </w:r>
                </w:p>
              </w:tc>
              <w:tc>
                <w:tcPr>
                  <w:tcW w:w="3019" w:type="dxa"/>
                </w:tcPr>
                <w:p w14:paraId="05470D4E" w14:textId="45994580" w:rsidR="002E6734" w:rsidRPr="00420377" w:rsidRDefault="008B31BC" w:rsidP="002E6734">
                  <w:pPr>
                    <w:rPr>
                      <w:rFonts w:ascii="Carlito" w:hAnsi="Carlito" w:cs="Calibri"/>
                      <w:sz w:val="20"/>
                      <w:szCs w:val="20"/>
                      <w:lang w:val="en-US"/>
                    </w:rPr>
                  </w:pPr>
                  <w:r w:rsidRPr="00420377">
                    <w:rPr>
                      <w:rFonts w:ascii="Carlito" w:hAnsi="Carlito" w:cs="Calibri"/>
                      <w:sz w:val="20"/>
                      <w:szCs w:val="20"/>
                      <w:lang w:val="en-US"/>
                    </w:rPr>
                    <w:t>1</w:t>
                  </w:r>
                </w:p>
              </w:tc>
              <w:tc>
                <w:tcPr>
                  <w:tcW w:w="3020" w:type="dxa"/>
                </w:tcPr>
                <w:p w14:paraId="11D62A74" w14:textId="7D26E7F1"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B3A36"/>
                      <w:sz w:val="20"/>
                      <w:szCs w:val="20"/>
                      <w:lang w:val="en-US" w:eastAsia="tr-TR"/>
                    </w:rPr>
                    <w:t>%</w:t>
                  </w:r>
                  <w:r w:rsidR="008B31BC" w:rsidRPr="00420377">
                    <w:rPr>
                      <w:rFonts w:ascii="Carlito" w:eastAsia="Times New Roman" w:hAnsi="Carlito" w:cs="Calibri"/>
                      <w:color w:val="3B3A36"/>
                      <w:sz w:val="20"/>
                      <w:szCs w:val="20"/>
                      <w:lang w:val="en-US" w:eastAsia="tr-TR"/>
                    </w:rPr>
                    <w:t>30</w:t>
                  </w:r>
                </w:p>
              </w:tc>
            </w:tr>
            <w:tr w:rsidR="002E6734" w:rsidRPr="00420377" w14:paraId="7BD0F289" w14:textId="77777777" w:rsidTr="0096113A">
              <w:trPr>
                <w:trHeight w:val="404"/>
              </w:trPr>
              <w:tc>
                <w:tcPr>
                  <w:tcW w:w="3019" w:type="dxa"/>
                </w:tcPr>
                <w:p w14:paraId="5F760449" w14:textId="4B55BD27"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A3A3A"/>
                      <w:sz w:val="20"/>
                      <w:szCs w:val="20"/>
                      <w:lang w:val="en-US" w:eastAsia="tr-TR"/>
                    </w:rPr>
                    <w:t>Project</w:t>
                  </w:r>
                </w:p>
              </w:tc>
              <w:tc>
                <w:tcPr>
                  <w:tcW w:w="3019" w:type="dxa"/>
                </w:tcPr>
                <w:p w14:paraId="4D8F5091" w14:textId="4BD60AA6" w:rsidR="002E6734" w:rsidRPr="00420377" w:rsidRDefault="002E6734" w:rsidP="002E6734">
                  <w:pPr>
                    <w:rPr>
                      <w:rFonts w:ascii="Carlito" w:hAnsi="Carlito" w:cs="Calibri"/>
                      <w:sz w:val="20"/>
                      <w:szCs w:val="20"/>
                      <w:lang w:val="en-US"/>
                    </w:rPr>
                  </w:pPr>
                </w:p>
              </w:tc>
              <w:tc>
                <w:tcPr>
                  <w:tcW w:w="3020" w:type="dxa"/>
                </w:tcPr>
                <w:p w14:paraId="0E12A1AC" w14:textId="1B36B5D3"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B3A36"/>
                      <w:sz w:val="20"/>
                      <w:szCs w:val="20"/>
                      <w:lang w:val="en-US" w:eastAsia="tr-TR"/>
                    </w:rPr>
                    <w:t>%</w:t>
                  </w:r>
                </w:p>
              </w:tc>
            </w:tr>
            <w:tr w:rsidR="002E6734" w:rsidRPr="00420377" w14:paraId="1A3FAEA8" w14:textId="77777777" w:rsidTr="0096113A">
              <w:trPr>
                <w:trHeight w:val="384"/>
              </w:trPr>
              <w:tc>
                <w:tcPr>
                  <w:tcW w:w="3019" w:type="dxa"/>
                </w:tcPr>
                <w:p w14:paraId="19F574AC" w14:textId="2AA712E5" w:rsidR="002E6734" w:rsidRPr="00420377" w:rsidRDefault="002E6734" w:rsidP="002E6734">
                  <w:pPr>
                    <w:rPr>
                      <w:rFonts w:ascii="Carlito" w:hAnsi="Carlito" w:cs="Calibri"/>
                      <w:sz w:val="20"/>
                      <w:szCs w:val="20"/>
                      <w:lang w:val="en-US"/>
                    </w:rPr>
                  </w:pPr>
                  <w:r w:rsidRPr="00420377">
                    <w:rPr>
                      <w:rFonts w:ascii="Carlito" w:eastAsia="Times New Roman" w:hAnsi="Carlito" w:cs="Calibri"/>
                      <w:color w:val="3A3A3A"/>
                      <w:sz w:val="20"/>
                      <w:szCs w:val="20"/>
                      <w:lang w:val="en-US" w:eastAsia="tr-TR"/>
                    </w:rPr>
                    <w:t>Final examination</w:t>
                  </w:r>
                </w:p>
              </w:tc>
              <w:tc>
                <w:tcPr>
                  <w:tcW w:w="3019" w:type="dxa"/>
                </w:tcPr>
                <w:p w14:paraId="7889AA8C" w14:textId="2189000C" w:rsidR="002E6734" w:rsidRPr="00420377" w:rsidRDefault="002E6734" w:rsidP="002E6734">
                  <w:pPr>
                    <w:rPr>
                      <w:rFonts w:ascii="Carlito" w:hAnsi="Carlito" w:cs="Calibri"/>
                      <w:sz w:val="20"/>
                      <w:szCs w:val="20"/>
                      <w:lang w:val="en-US"/>
                    </w:rPr>
                  </w:pPr>
                </w:p>
              </w:tc>
              <w:tc>
                <w:tcPr>
                  <w:tcW w:w="3020" w:type="dxa"/>
                </w:tcPr>
                <w:p w14:paraId="5460A250" w14:textId="1606ED4E" w:rsidR="002E6734" w:rsidRPr="00420377" w:rsidRDefault="007A7AC1" w:rsidP="002E6734">
                  <w:pPr>
                    <w:rPr>
                      <w:rFonts w:ascii="Carlito" w:hAnsi="Carlito" w:cs="Calibri"/>
                      <w:sz w:val="20"/>
                      <w:szCs w:val="20"/>
                      <w:lang w:val="en-US"/>
                    </w:rPr>
                  </w:pPr>
                  <w:r w:rsidRPr="00420377">
                    <w:rPr>
                      <w:rFonts w:ascii="Carlito" w:hAnsi="Carlito" w:cs="Calibri"/>
                      <w:sz w:val="20"/>
                      <w:szCs w:val="20"/>
                      <w:lang w:val="en-US"/>
                    </w:rPr>
                    <w:t>%</w:t>
                  </w:r>
                </w:p>
              </w:tc>
            </w:tr>
            <w:tr w:rsidR="002E6734" w:rsidRPr="00420377" w14:paraId="20076F38" w14:textId="77777777" w:rsidTr="0096113A">
              <w:trPr>
                <w:trHeight w:val="404"/>
              </w:trPr>
              <w:tc>
                <w:tcPr>
                  <w:tcW w:w="3019" w:type="dxa"/>
                </w:tcPr>
                <w:p w14:paraId="181C2379" w14:textId="25620B39" w:rsidR="002E6734" w:rsidRPr="00420377" w:rsidRDefault="002E6734" w:rsidP="002E6734">
                  <w:pPr>
                    <w:rPr>
                      <w:rFonts w:ascii="Carlito" w:hAnsi="Carlito" w:cs="Calibri"/>
                      <w:b/>
                      <w:bCs/>
                      <w:sz w:val="20"/>
                      <w:szCs w:val="20"/>
                      <w:lang w:val="en-US"/>
                    </w:rPr>
                  </w:pPr>
                  <w:r w:rsidRPr="00420377">
                    <w:rPr>
                      <w:rFonts w:ascii="Carlito" w:hAnsi="Carlito" w:cs="Calibri"/>
                      <w:b/>
                      <w:bCs/>
                      <w:sz w:val="20"/>
                      <w:szCs w:val="20"/>
                      <w:lang w:val="en-US"/>
                    </w:rPr>
                    <w:t>Total</w:t>
                  </w:r>
                </w:p>
              </w:tc>
              <w:tc>
                <w:tcPr>
                  <w:tcW w:w="3019" w:type="dxa"/>
                </w:tcPr>
                <w:p w14:paraId="0A899487" w14:textId="473B2DC7" w:rsidR="002E6734" w:rsidRPr="00420377" w:rsidRDefault="005A7E5B" w:rsidP="002E6734">
                  <w:pPr>
                    <w:rPr>
                      <w:rFonts w:ascii="Carlito" w:hAnsi="Carlito" w:cs="Calibri"/>
                      <w:b/>
                      <w:bCs/>
                      <w:sz w:val="20"/>
                      <w:szCs w:val="20"/>
                      <w:lang w:val="en-US"/>
                    </w:rPr>
                  </w:pPr>
                  <w:r w:rsidRPr="00420377">
                    <w:rPr>
                      <w:rFonts w:ascii="Carlito" w:hAnsi="Carlito" w:cs="Calibri"/>
                      <w:b/>
                      <w:bCs/>
                      <w:sz w:val="20"/>
                      <w:szCs w:val="20"/>
                      <w:lang w:val="en-US"/>
                    </w:rPr>
                    <w:t>3</w:t>
                  </w:r>
                </w:p>
              </w:tc>
              <w:tc>
                <w:tcPr>
                  <w:tcW w:w="3020" w:type="dxa"/>
                </w:tcPr>
                <w:p w14:paraId="5B13C207" w14:textId="6EC5A00E" w:rsidR="002E6734" w:rsidRPr="00420377" w:rsidRDefault="002E6734" w:rsidP="002E6734">
                  <w:pPr>
                    <w:rPr>
                      <w:rFonts w:ascii="Carlito" w:hAnsi="Carlito" w:cs="Calibri"/>
                      <w:b/>
                      <w:bCs/>
                      <w:sz w:val="20"/>
                      <w:szCs w:val="20"/>
                      <w:lang w:val="en-US"/>
                    </w:rPr>
                  </w:pPr>
                  <w:r w:rsidRPr="00420377">
                    <w:rPr>
                      <w:rFonts w:ascii="Carlito" w:hAnsi="Carlito" w:cs="Calibri"/>
                      <w:b/>
                      <w:bCs/>
                      <w:sz w:val="20"/>
                      <w:szCs w:val="20"/>
                      <w:lang w:val="en-US"/>
                    </w:rPr>
                    <w:t>100</w:t>
                  </w:r>
                  <w:r w:rsidR="007A7AC1" w:rsidRPr="00420377">
                    <w:rPr>
                      <w:rFonts w:ascii="Carlito" w:hAnsi="Carlito" w:cs="Calibri"/>
                      <w:b/>
                      <w:bCs/>
                      <w:sz w:val="20"/>
                      <w:szCs w:val="20"/>
                      <w:lang w:val="en-US"/>
                    </w:rPr>
                    <w:t>%</w:t>
                  </w:r>
                </w:p>
              </w:tc>
            </w:tr>
          </w:tbl>
          <w:p w14:paraId="5E2C5B8F" w14:textId="77777777" w:rsidR="002E6734" w:rsidRPr="00420377" w:rsidRDefault="002E6734" w:rsidP="002E6734">
            <w:pPr>
              <w:jc w:val="both"/>
              <w:rPr>
                <w:rFonts w:ascii="Carlito" w:hAnsi="Carlito"/>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420377" w:rsidRDefault="002E6734" w:rsidP="002E6734">
            <w:pPr>
              <w:spacing w:line="360" w:lineRule="auto"/>
              <w:jc w:val="both"/>
              <w:rPr>
                <w:rFonts w:ascii="Carlito" w:hAnsi="Carlito"/>
                <w:b/>
                <w:bCs/>
                <w:sz w:val="18"/>
                <w:szCs w:val="18"/>
                <w:lang w:val="en-US"/>
              </w:rPr>
            </w:pPr>
            <w:r w:rsidRPr="00420377">
              <w:rPr>
                <w:rFonts w:ascii="Carlito" w:hAnsi="Carlito"/>
                <w:b/>
                <w:bCs/>
                <w:sz w:val="18"/>
                <w:szCs w:val="18"/>
                <w:lang w:val="en-US"/>
              </w:rPr>
              <w:t>Disability Policy</w:t>
            </w:r>
          </w:p>
        </w:tc>
        <w:tc>
          <w:tcPr>
            <w:tcW w:w="8835" w:type="dxa"/>
            <w:gridSpan w:val="5"/>
            <w:vAlign w:val="center"/>
          </w:tcPr>
          <w:p w14:paraId="07970C4D" w14:textId="15896285" w:rsidR="002E6734" w:rsidRPr="00420377" w:rsidRDefault="002E6734" w:rsidP="002E6734">
            <w:pPr>
              <w:spacing w:line="360" w:lineRule="auto"/>
              <w:jc w:val="both"/>
              <w:rPr>
                <w:rFonts w:ascii="Carlito" w:hAnsi="Carlito"/>
                <w:sz w:val="18"/>
                <w:szCs w:val="18"/>
                <w:lang w:val="en-US"/>
              </w:rPr>
            </w:pPr>
            <w:r w:rsidRPr="00420377">
              <w:rPr>
                <w:rFonts w:ascii="Carlito" w:hAnsi="Carlito"/>
                <w:sz w:val="18"/>
                <w:szCs w:val="18"/>
                <w:lang w:val="en-US"/>
              </w:rPr>
              <w:t>If you have a documented disability (e.g., visual, hearing, or physical impairment, etc.) that may influence your performance in this course, it is recommended to meet with the Engelsiz AYBU (</w:t>
            </w:r>
            <w:hyperlink r:id="rId6" w:history="1">
              <w:r w:rsidRPr="00420377">
                <w:rPr>
                  <w:rStyle w:val="Kpr"/>
                  <w:rFonts w:ascii="Carlito" w:hAnsi="Carlito"/>
                  <w:sz w:val="18"/>
                  <w:szCs w:val="18"/>
                  <w:lang w:val="en-US"/>
                </w:rPr>
                <w:t>https://aybu.edu.tr/engelsiz/content_list-327-yildirim-beyazit-universitesi-engelsiz-universite-birimi-yonergesi.html</w:t>
              </w:r>
            </w:hyperlink>
            <w:r w:rsidRPr="00420377">
              <w:rPr>
                <w:rFonts w:ascii="Carlito" w:hAnsi="Carlito"/>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28BE"/>
    <w:multiLevelType w:val="multilevel"/>
    <w:tmpl w:val="69D0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70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057E79"/>
    <w:rsid w:val="000C2E80"/>
    <w:rsid w:val="000F2B64"/>
    <w:rsid w:val="00104D66"/>
    <w:rsid w:val="001055A4"/>
    <w:rsid w:val="00157F28"/>
    <w:rsid w:val="001746AA"/>
    <w:rsid w:val="001B4555"/>
    <w:rsid w:val="001C79FD"/>
    <w:rsid w:val="00291B71"/>
    <w:rsid w:val="002B2984"/>
    <w:rsid w:val="002D613C"/>
    <w:rsid w:val="002E5D4C"/>
    <w:rsid w:val="002E6734"/>
    <w:rsid w:val="002F1449"/>
    <w:rsid w:val="002F67CB"/>
    <w:rsid w:val="00305F76"/>
    <w:rsid w:val="00311158"/>
    <w:rsid w:val="003404B8"/>
    <w:rsid w:val="00341C9A"/>
    <w:rsid w:val="00345995"/>
    <w:rsid w:val="003642A1"/>
    <w:rsid w:val="003E1C1E"/>
    <w:rsid w:val="004134A5"/>
    <w:rsid w:val="00416BD3"/>
    <w:rsid w:val="00420377"/>
    <w:rsid w:val="004270F5"/>
    <w:rsid w:val="00433452"/>
    <w:rsid w:val="00440654"/>
    <w:rsid w:val="00464A63"/>
    <w:rsid w:val="0048206C"/>
    <w:rsid w:val="004C48BD"/>
    <w:rsid w:val="00577CE6"/>
    <w:rsid w:val="00581ACC"/>
    <w:rsid w:val="005861C4"/>
    <w:rsid w:val="00597347"/>
    <w:rsid w:val="005A7E5B"/>
    <w:rsid w:val="005E0F39"/>
    <w:rsid w:val="006057BB"/>
    <w:rsid w:val="00630C60"/>
    <w:rsid w:val="006339D8"/>
    <w:rsid w:val="00651F0F"/>
    <w:rsid w:val="00661E39"/>
    <w:rsid w:val="00677D29"/>
    <w:rsid w:val="00685BD5"/>
    <w:rsid w:val="006B023A"/>
    <w:rsid w:val="006F3CB1"/>
    <w:rsid w:val="006F7920"/>
    <w:rsid w:val="00711A8C"/>
    <w:rsid w:val="00723C8C"/>
    <w:rsid w:val="00725A4A"/>
    <w:rsid w:val="00731977"/>
    <w:rsid w:val="00732FAF"/>
    <w:rsid w:val="0073516E"/>
    <w:rsid w:val="00736CCA"/>
    <w:rsid w:val="00793015"/>
    <w:rsid w:val="007A7AC1"/>
    <w:rsid w:val="007E21FE"/>
    <w:rsid w:val="008309D1"/>
    <w:rsid w:val="0083209D"/>
    <w:rsid w:val="00871F5E"/>
    <w:rsid w:val="008B31BC"/>
    <w:rsid w:val="008B7E4A"/>
    <w:rsid w:val="008F5B0A"/>
    <w:rsid w:val="008F6AC6"/>
    <w:rsid w:val="00930D25"/>
    <w:rsid w:val="009D039A"/>
    <w:rsid w:val="00A27A75"/>
    <w:rsid w:val="00A62A20"/>
    <w:rsid w:val="00A85300"/>
    <w:rsid w:val="00AA2C0A"/>
    <w:rsid w:val="00AA2F9A"/>
    <w:rsid w:val="00AE7B0A"/>
    <w:rsid w:val="00AF3427"/>
    <w:rsid w:val="00B76BB2"/>
    <w:rsid w:val="00BB53D6"/>
    <w:rsid w:val="00BC180B"/>
    <w:rsid w:val="00BF3EFD"/>
    <w:rsid w:val="00C0698A"/>
    <w:rsid w:val="00C60A56"/>
    <w:rsid w:val="00C63DB9"/>
    <w:rsid w:val="00C757AD"/>
    <w:rsid w:val="00CB1F8C"/>
    <w:rsid w:val="00CC3B7A"/>
    <w:rsid w:val="00CC7DF4"/>
    <w:rsid w:val="00D26E72"/>
    <w:rsid w:val="00DB2A49"/>
    <w:rsid w:val="00DD6DCD"/>
    <w:rsid w:val="00E14DC3"/>
    <w:rsid w:val="00E311F0"/>
    <w:rsid w:val="00E325D4"/>
    <w:rsid w:val="00E812C2"/>
    <w:rsid w:val="00E84124"/>
    <w:rsid w:val="00E96116"/>
    <w:rsid w:val="00EB0594"/>
    <w:rsid w:val="00EE3856"/>
    <w:rsid w:val="00EF389B"/>
    <w:rsid w:val="00F1225B"/>
    <w:rsid w:val="00F259CA"/>
    <w:rsid w:val="00F40B0B"/>
    <w:rsid w:val="00FA0D12"/>
    <w:rsid w:val="00FA47B9"/>
    <w:rsid w:val="00FD469B"/>
    <w:rsid w:val="00FE2A29"/>
    <w:rsid w:val="00FF0E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724</Words>
  <Characters>4127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ÇAĞRI ÇİMENN</cp:lastModifiedBy>
  <cp:revision>42</cp:revision>
  <dcterms:created xsi:type="dcterms:W3CDTF">2025-10-16T12:40:00Z</dcterms:created>
  <dcterms:modified xsi:type="dcterms:W3CDTF">2025-10-27T07:25:00Z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