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BAD7A09"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2451CD">
              <w:rPr>
                <w:b/>
                <w:sz w:val="20"/>
                <w:szCs w:val="20"/>
                <w:lang w:val="en-US"/>
              </w:rPr>
              <w:t xml:space="preserve">TÜRK MÜZİĞİ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285C699A" w14:textId="15F93822" w:rsidR="006A2B3D" w:rsidRPr="006A2B3D" w:rsidRDefault="006A2B3D" w:rsidP="006A2B3D">
            <w:pPr>
              <w:pStyle w:val="TableParagraph"/>
              <w:ind w:left="62" w:right="47"/>
              <w:jc w:val="center"/>
              <w:rPr>
                <w:sz w:val="20"/>
              </w:rPr>
            </w:pPr>
            <w:r w:rsidRPr="006A2B3D">
              <w:rPr>
                <w:sz w:val="20"/>
              </w:rPr>
              <w:t>K</w:t>
            </w:r>
            <w:r w:rsidR="002451CD">
              <w:rPr>
                <w:sz w:val="20"/>
              </w:rPr>
              <w:t>TM</w:t>
            </w:r>
            <w:r w:rsidR="001A3BEF">
              <w:rPr>
                <w:sz w:val="20"/>
              </w:rPr>
              <w:t>4</w:t>
            </w:r>
            <w:r w:rsidRPr="006A2B3D">
              <w:rPr>
                <w:sz w:val="20"/>
              </w:rPr>
              <w:t xml:space="preserve">39 </w:t>
            </w:r>
          </w:p>
          <w:p w14:paraId="662124F0" w14:textId="7B9DBD8B"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C677985" w14:textId="345A3536" w:rsidR="006A2B3D" w:rsidRPr="006A2B3D" w:rsidRDefault="006A2B3D" w:rsidP="006A2B3D">
            <w:pPr>
              <w:pStyle w:val="TableParagraph"/>
              <w:ind w:left="14"/>
              <w:jc w:val="center"/>
              <w:rPr>
                <w:sz w:val="20"/>
              </w:rPr>
            </w:pPr>
            <w:r w:rsidRPr="006A2B3D">
              <w:rPr>
                <w:sz w:val="20"/>
              </w:rPr>
              <w:t>TÜRK MÜZİĞİ SOLFEJ VE DİKTESİ V</w:t>
            </w:r>
            <w:r w:rsidR="001A3BEF">
              <w:rPr>
                <w:sz w:val="20"/>
              </w:rPr>
              <w:t>II</w:t>
            </w:r>
            <w:r w:rsidRPr="006A2B3D">
              <w:rPr>
                <w:sz w:val="20"/>
              </w:rPr>
              <w:t xml:space="preserve"> </w:t>
            </w:r>
          </w:p>
          <w:p w14:paraId="41C4888C" w14:textId="7F47E1D9" w:rsidR="00867237" w:rsidRPr="00A07762" w:rsidRDefault="00867237" w:rsidP="00423F35">
            <w:pPr>
              <w:pStyle w:val="TableParagraph"/>
              <w:ind w:left="14"/>
              <w:jc w:val="center"/>
              <w:rPr>
                <w:sz w:val="20"/>
              </w:rPr>
            </w:pPr>
          </w:p>
        </w:tc>
        <w:tc>
          <w:tcPr>
            <w:tcW w:w="1276" w:type="dxa"/>
            <w:vAlign w:val="center"/>
          </w:tcPr>
          <w:p w14:paraId="2EDFD95E" w14:textId="2373757A" w:rsidR="00867237" w:rsidRPr="006A2B3D" w:rsidRDefault="00867237" w:rsidP="006A2B3D">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4D9DAF6D" w14:textId="77777777" w:rsidR="006A2B3D" w:rsidRPr="006A2B3D" w:rsidRDefault="006A2B3D" w:rsidP="006A2B3D">
            <w:pPr>
              <w:pStyle w:val="TableParagraph"/>
              <w:ind w:left="10"/>
              <w:jc w:val="center"/>
              <w:rPr>
                <w:sz w:val="20"/>
              </w:rPr>
            </w:pPr>
            <w:r w:rsidRPr="006A2B3D">
              <w:rPr>
                <w:sz w:val="20"/>
              </w:rPr>
              <w:t xml:space="preserve">4 </w:t>
            </w:r>
          </w:p>
          <w:p w14:paraId="66BD4582" w14:textId="7E3B9DDF" w:rsidR="00867237" w:rsidRPr="00A07762" w:rsidRDefault="00867237" w:rsidP="00423F35">
            <w:pPr>
              <w:pStyle w:val="TableParagraph"/>
              <w:ind w:left="10"/>
              <w:jc w:val="center"/>
              <w:rPr>
                <w:sz w:val="20"/>
              </w:rPr>
            </w:pP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878E3F" w14:textId="1709A3A5" w:rsidR="006A2B3D" w:rsidRPr="006A2B3D" w:rsidRDefault="006A2B3D" w:rsidP="006A2B3D">
            <w:pPr>
              <w:pStyle w:val="TableParagraph"/>
              <w:ind w:left="14"/>
              <w:jc w:val="center"/>
              <w:rPr>
                <w:sz w:val="20"/>
              </w:rPr>
            </w:pPr>
            <w:r w:rsidRPr="006A2B3D">
              <w:rPr>
                <w:sz w:val="20"/>
              </w:rPr>
              <w:t>(K</w:t>
            </w:r>
            <w:r w:rsidR="002451CD">
              <w:rPr>
                <w:sz w:val="20"/>
              </w:rPr>
              <w:t>TM</w:t>
            </w:r>
            <w:r w:rsidR="001A3BEF">
              <w:rPr>
                <w:sz w:val="20"/>
              </w:rPr>
              <w:t>2</w:t>
            </w:r>
            <w:r w:rsidRPr="006A2B3D">
              <w:rPr>
                <w:sz w:val="20"/>
              </w:rPr>
              <w:t>39) ve (K</w:t>
            </w:r>
            <w:r w:rsidR="002451CD">
              <w:rPr>
                <w:sz w:val="20"/>
              </w:rPr>
              <w:t>TM</w:t>
            </w:r>
            <w:r w:rsidR="001A3BEF">
              <w:rPr>
                <w:sz w:val="20"/>
              </w:rPr>
              <w:t>2</w:t>
            </w:r>
            <w:r w:rsidRPr="006A2B3D">
              <w:rPr>
                <w:sz w:val="20"/>
              </w:rPr>
              <w:t xml:space="preserve">40) </w:t>
            </w: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7E125D" w:rsidRPr="00A07762" w14:paraId="54DA54A5" w14:textId="77777777" w:rsidTr="001F6C3C">
        <w:trPr>
          <w:trHeight w:val="734"/>
        </w:trPr>
        <w:tc>
          <w:tcPr>
            <w:tcW w:w="1418" w:type="dxa"/>
            <w:vAlign w:val="center"/>
          </w:tcPr>
          <w:p w14:paraId="60643D40" w14:textId="2A242067" w:rsidR="007E125D" w:rsidRPr="00A07762" w:rsidRDefault="007E125D" w:rsidP="007E125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E125D" w:rsidRPr="002B436C" w14:paraId="7E4A7785" w14:textId="77777777" w:rsidTr="007E125D">
              <w:trPr>
                <w:trHeight w:val="734"/>
              </w:trPr>
              <w:tc>
                <w:tcPr>
                  <w:tcW w:w="9081" w:type="dxa"/>
                  <w:vAlign w:val="center"/>
                </w:tcPr>
                <w:p w14:paraId="087B53CC" w14:textId="77777777" w:rsidR="007E125D" w:rsidRPr="002B436C" w:rsidRDefault="007E125D" w:rsidP="007E125D">
                  <w:pPr>
                    <w:pStyle w:val="TableParagraph"/>
                    <w:jc w:val="both"/>
                    <w:rPr>
                      <w:sz w:val="20"/>
                    </w:rPr>
                  </w:pPr>
                  <w:r w:rsidRPr="002B436C">
                    <w:rPr>
                      <w:sz w:val="20"/>
                    </w:rPr>
                    <w:t>Dr. Öğr. Üyesi Çağlar Toptaş / caglartoptas@aybu.edu.tr</w:t>
                  </w:r>
                </w:p>
              </w:tc>
            </w:tr>
          </w:tbl>
          <w:p w14:paraId="1ABCB78D" w14:textId="2E406DBE" w:rsidR="007E125D" w:rsidRPr="00EA0355" w:rsidRDefault="007E125D" w:rsidP="007E125D">
            <w:pPr>
              <w:pStyle w:val="TableParagraph"/>
              <w:jc w:val="both"/>
              <w:rPr>
                <w:sz w:val="20"/>
              </w:rPr>
            </w:pPr>
          </w:p>
        </w:tc>
      </w:tr>
      <w:tr w:rsidR="007E125D" w:rsidRPr="00A07762" w14:paraId="644DE186" w14:textId="77777777" w:rsidTr="001F6C3C">
        <w:trPr>
          <w:trHeight w:val="734"/>
        </w:trPr>
        <w:tc>
          <w:tcPr>
            <w:tcW w:w="1418" w:type="dxa"/>
            <w:vAlign w:val="center"/>
          </w:tcPr>
          <w:p w14:paraId="24CBC522" w14:textId="27CC6FD9" w:rsidR="007E125D" w:rsidRDefault="007E125D" w:rsidP="007E125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7E125D" w:rsidRPr="002B436C" w14:paraId="4D7DFE7C" w14:textId="77777777" w:rsidTr="007E125D">
              <w:trPr>
                <w:trHeight w:val="734"/>
              </w:trPr>
              <w:tc>
                <w:tcPr>
                  <w:tcW w:w="9081" w:type="dxa"/>
                  <w:vAlign w:val="center"/>
                </w:tcPr>
                <w:p w14:paraId="1D151972" w14:textId="77777777" w:rsidR="007E125D" w:rsidRPr="002B436C" w:rsidRDefault="007E125D" w:rsidP="007E125D">
                  <w:pPr>
                    <w:pStyle w:val="TableParagraph"/>
                    <w:jc w:val="both"/>
                    <w:rPr>
                      <w:sz w:val="20"/>
                    </w:rPr>
                  </w:pPr>
                  <w:r w:rsidRPr="002B436C">
                    <w:rPr>
                      <w:b/>
                      <w:bCs/>
                      <w:sz w:val="20"/>
                    </w:rPr>
                    <w:t xml:space="preserve">  </w:t>
                  </w:r>
                  <w:r w:rsidRPr="002B436C">
                    <w:rPr>
                      <w:sz w:val="20"/>
                    </w:rPr>
                    <w:t>Salı 12.30-13.30 / 304</w:t>
                  </w:r>
                </w:p>
              </w:tc>
            </w:tr>
          </w:tbl>
          <w:p w14:paraId="38565D81" w14:textId="5B9E4822" w:rsidR="007E125D" w:rsidRPr="00A07762" w:rsidRDefault="007E125D" w:rsidP="007E125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1FC3B2CF" w14:textId="77777777" w:rsidR="006A2B3D" w:rsidRPr="006A2B3D" w:rsidRDefault="006A2B3D" w:rsidP="006A2B3D">
            <w:pPr>
              <w:pStyle w:val="TableParagraph"/>
              <w:spacing w:before="54"/>
              <w:jc w:val="both"/>
              <w:rPr>
                <w:sz w:val="20"/>
              </w:rPr>
            </w:pPr>
            <w:r w:rsidRPr="006A2B3D">
              <w:rPr>
                <w:sz w:val="20"/>
              </w:rPr>
              <w:t xml:space="preserve">Müziğin elemanlarını kavrayarak, seçilen parçaları okuyabilme, inceleyebilme, dikte edebilme.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FD629"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w:t>
            </w:r>
          </w:p>
          <w:p w14:paraId="04A7E606" w14:textId="77777777" w:rsidR="006A2B3D" w:rsidRPr="006A2B3D" w:rsidRDefault="006A2B3D" w:rsidP="006A2B3D">
            <w:pPr>
              <w:pStyle w:val="TableParagraph"/>
              <w:spacing w:before="140"/>
              <w:jc w:val="both"/>
              <w:rPr>
                <w:iCs/>
                <w:sz w:val="20"/>
              </w:rPr>
            </w:pPr>
            <w:r w:rsidRPr="006A2B3D">
              <w:rPr>
                <w:iCs/>
                <w:sz w:val="20"/>
              </w:rPr>
              <w:t>Danhauser, Lavignac, Lemoine., Lavignac Solfej Çalışmaları, Sanat Çevresi Yayıncılık, 2013, İstanbul.</w:t>
            </w:r>
            <w:r w:rsidRPr="006A2B3D">
              <w:rPr>
                <w:iCs/>
                <w:sz w:val="20"/>
              </w:rPr>
              <w:br/>
              <w:t>Sun, Muammer., Solfej 1 (Yeni Başlayanlar için), Sun Yayınevi, 2004, Ankara.</w:t>
            </w:r>
            <w:r w:rsidRPr="006A2B3D">
              <w:rPr>
                <w:iCs/>
                <w:sz w:val="20"/>
              </w:rPr>
              <w:br/>
              <w:t xml:space="preserve">Fontaine, Fernand., Traité Pratique du Rythme Mesuré (Ritm Ölçüsüyle Pratik Egzersizler), Éditions Henry Lemoine (Henry Lemoine Yayınları), 1988, Paris. </w:t>
            </w:r>
          </w:p>
          <w:p w14:paraId="383022B6" w14:textId="77777777" w:rsidR="006A2B3D" w:rsidRPr="006A2B3D" w:rsidRDefault="006A2B3D" w:rsidP="006A2B3D">
            <w:pPr>
              <w:pStyle w:val="TableParagraph"/>
              <w:spacing w:before="140"/>
              <w:jc w:val="both"/>
              <w:rPr>
                <w:iCs/>
                <w:sz w:val="20"/>
              </w:rPr>
            </w:pPr>
            <w:r w:rsidRPr="006A2B3D">
              <w:rPr>
                <w:iCs/>
                <w:sz w:val="20"/>
              </w:rPr>
              <w:t xml:space="preserve">Öztürk, Serdar., Hızlı ve Kolay Nota Öğreniminde Nazariyat ve Solfej Metodu I, Söz Sanat Ajansı Yayınları, Nisan 2003, İstanbul. Danhauser, Lavignac, Lemoine., Lavignac Solfej Çalışmaları, Sanat Çevresi Yayıncılık, 2013, İstanbul. Sun, Muammer., Solfej 1 (Yeni Başlayanlar için), Sun Yayınevi, 2004, Ankara. Fontaine, Fernand., Traité Pratique du Rythme Mesuré (Ritm Ölçüsüyle Pratik Egzersizler), Éditions Henry Lemoine (Henry Lemoine Yayınları), 1988, Paris.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31EECD6" w14:textId="77777777" w:rsidR="006A2B3D" w:rsidRPr="006A2B3D" w:rsidRDefault="006A2B3D" w:rsidP="006A2B3D">
            <w:pPr>
              <w:pStyle w:val="TableParagraph"/>
              <w:spacing w:before="159"/>
              <w:ind w:left="110"/>
              <w:jc w:val="both"/>
              <w:rPr>
                <w:sz w:val="20"/>
              </w:rPr>
            </w:pPr>
            <w:r w:rsidRPr="006A2B3D">
              <w:rPr>
                <w:sz w:val="20"/>
              </w:rPr>
              <w:t xml:space="preserve">Ders, sözlü anlatımın müziksel uygulamalarla desteklenmesi ile aktarılır. </w:t>
            </w:r>
          </w:p>
          <w:p w14:paraId="008A3926" w14:textId="7A97F856"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1437CE8" w14:textId="77777777" w:rsidR="006A2B3D" w:rsidRPr="006A2B3D" w:rsidRDefault="006A2B3D" w:rsidP="006A2B3D">
                  <w:pPr>
                    <w:jc w:val="both"/>
                  </w:pPr>
                  <w:r w:rsidRPr="006A2B3D">
                    <w:t>Müziğin elemanlarını kavrayarak, seçilen parçaları okuyabillir</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4659EB97" w14:textId="77777777" w:rsidR="006A2B3D" w:rsidRPr="006A2B3D" w:rsidRDefault="006A2B3D" w:rsidP="006A2B3D">
                  <w:pPr>
                    <w:jc w:val="both"/>
                  </w:pPr>
                  <w:r w:rsidRPr="006A2B3D">
                    <w:t xml:space="preserve">Müziğin elemanlarını kavrayarak, seçilen parçaları inceleyebilir, dikte edebilir. </w:t>
                  </w: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14F0EBE0" w14:textId="77777777" w:rsidR="00884464" w:rsidRPr="00884464" w:rsidRDefault="00884464" w:rsidP="00884464">
                  <w:pPr>
                    <w:jc w:val="both"/>
                  </w:pPr>
                  <w:r w:rsidRPr="00884464">
                    <w:t xml:space="preserve">Gerek tonal gerekse makamsal müziğe ilişkin temel müzik bilgisi, müzik yazısının okunması ve dinlenen müziğin notaya alınması gibi konularda gerekli bilgi, beceri ve donanıma sahip olur. </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12B96C06" w14:textId="77777777" w:rsidR="00884464" w:rsidRPr="00884464" w:rsidRDefault="00884464" w:rsidP="00884464">
                  <w:pPr>
                    <w:jc w:val="both"/>
                  </w:pPr>
                  <w:r w:rsidRPr="00884464">
                    <w:t>Türk Din Musikisi başta olmak üzere, Geleneksel Türk Müziği'ne ilişkin geniş bir repertuvar bilgisi ve birikimine sahip olur.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7777777" w:rsidR="006F7080" w:rsidRDefault="006F7080" w:rsidP="006F7080">
                  <w:pPr>
                    <w:jc w:val="both"/>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1A3BEF" w14:paraId="5531A340" w14:textId="77777777" w:rsidTr="0043309A">
              <w:trPr>
                <w:trHeight w:val="280"/>
              </w:trPr>
              <w:tc>
                <w:tcPr>
                  <w:tcW w:w="1054" w:type="dxa"/>
                </w:tcPr>
                <w:p w14:paraId="2A178DC2" w14:textId="04BE70F1" w:rsidR="001A3BEF" w:rsidRDefault="001A3BEF" w:rsidP="001A3BEF">
                  <w:pPr>
                    <w:jc w:val="both"/>
                  </w:pPr>
                  <w:r w:rsidRPr="00AF29FC">
                    <w:rPr>
                      <w:sz w:val="20"/>
                      <w:szCs w:val="20"/>
                    </w:rPr>
                    <w:t>1. Hafta</w:t>
                  </w:r>
                </w:p>
              </w:tc>
              <w:tc>
                <w:tcPr>
                  <w:tcW w:w="8015" w:type="dxa"/>
                </w:tcPr>
                <w:p w14:paraId="64A626F6" w14:textId="335287B7" w:rsidR="001A3BEF" w:rsidRPr="001A3BEF" w:rsidRDefault="001A3BEF" w:rsidP="001A3BEF">
                  <w:pPr>
                    <w:jc w:val="both"/>
                    <w:rPr>
                      <w:sz w:val="21"/>
                      <w:szCs w:val="21"/>
                    </w:rPr>
                  </w:pPr>
                  <w:r w:rsidRPr="001A3BEF">
                    <w:rPr>
                      <w:rFonts w:ascii="Tahoma" w:hAnsi="Tahoma" w:cs="Tahoma"/>
                      <w:sz w:val="21"/>
                      <w:szCs w:val="21"/>
                    </w:rPr>
                    <w:t xml:space="preserve">Saba/Saba Zemzeme Makamları </w:t>
                  </w:r>
                </w:p>
              </w:tc>
            </w:tr>
            <w:tr w:rsidR="001A3BEF" w14:paraId="216EDEF2" w14:textId="77777777" w:rsidTr="0043309A">
              <w:trPr>
                <w:trHeight w:val="269"/>
              </w:trPr>
              <w:tc>
                <w:tcPr>
                  <w:tcW w:w="1054" w:type="dxa"/>
                </w:tcPr>
                <w:p w14:paraId="6C50C010" w14:textId="131245C5" w:rsidR="001A3BEF" w:rsidRDefault="001A3BEF" w:rsidP="001A3BEF">
                  <w:pPr>
                    <w:jc w:val="both"/>
                  </w:pPr>
                  <w:r w:rsidRPr="00AF29FC">
                    <w:rPr>
                      <w:sz w:val="20"/>
                      <w:szCs w:val="20"/>
                    </w:rPr>
                    <w:t>2. Hafta</w:t>
                  </w:r>
                </w:p>
              </w:tc>
              <w:tc>
                <w:tcPr>
                  <w:tcW w:w="8015" w:type="dxa"/>
                </w:tcPr>
                <w:p w14:paraId="70E522A4" w14:textId="03A811E7" w:rsidR="001A3BEF" w:rsidRPr="001A3BEF" w:rsidRDefault="001A3BEF" w:rsidP="001A3BEF">
                  <w:pPr>
                    <w:jc w:val="both"/>
                    <w:rPr>
                      <w:sz w:val="21"/>
                      <w:szCs w:val="21"/>
                    </w:rPr>
                  </w:pPr>
                  <w:r w:rsidRPr="001A3BEF">
                    <w:rPr>
                      <w:rFonts w:ascii="Tahoma" w:hAnsi="Tahoma" w:cs="Tahoma"/>
                      <w:sz w:val="21"/>
                      <w:szCs w:val="21"/>
                    </w:rPr>
                    <w:t xml:space="preserve">Saba/Saba Zemzeme Makamları </w:t>
                  </w:r>
                </w:p>
              </w:tc>
            </w:tr>
            <w:tr w:rsidR="001A3BEF" w14:paraId="6434823F" w14:textId="77777777" w:rsidTr="0043309A">
              <w:trPr>
                <w:trHeight w:val="280"/>
              </w:trPr>
              <w:tc>
                <w:tcPr>
                  <w:tcW w:w="1054" w:type="dxa"/>
                </w:tcPr>
                <w:p w14:paraId="356BBD03" w14:textId="3F0B447F" w:rsidR="001A3BEF" w:rsidRDefault="001A3BEF" w:rsidP="001A3BEF">
                  <w:pPr>
                    <w:jc w:val="both"/>
                  </w:pPr>
                  <w:r>
                    <w:rPr>
                      <w:sz w:val="20"/>
                      <w:szCs w:val="20"/>
                    </w:rPr>
                    <w:t>3. Hafta</w:t>
                  </w:r>
                </w:p>
              </w:tc>
              <w:tc>
                <w:tcPr>
                  <w:tcW w:w="8015" w:type="dxa"/>
                </w:tcPr>
                <w:p w14:paraId="013EE06E" w14:textId="40EA2928" w:rsidR="001A3BEF" w:rsidRPr="001A3BEF" w:rsidRDefault="001A3BEF" w:rsidP="001A3BEF">
                  <w:pPr>
                    <w:jc w:val="both"/>
                    <w:rPr>
                      <w:sz w:val="21"/>
                      <w:szCs w:val="21"/>
                    </w:rPr>
                  </w:pPr>
                  <w:r w:rsidRPr="001A3BEF">
                    <w:rPr>
                      <w:rFonts w:ascii="Tahoma" w:hAnsi="Tahoma" w:cs="Tahoma"/>
                      <w:sz w:val="21"/>
                      <w:szCs w:val="21"/>
                    </w:rPr>
                    <w:t xml:space="preserve">Çargah Makamı (Eski) </w:t>
                  </w:r>
                </w:p>
              </w:tc>
            </w:tr>
            <w:tr w:rsidR="001A3BEF" w14:paraId="11D43151" w14:textId="77777777" w:rsidTr="0043309A">
              <w:trPr>
                <w:trHeight w:val="269"/>
              </w:trPr>
              <w:tc>
                <w:tcPr>
                  <w:tcW w:w="1054" w:type="dxa"/>
                </w:tcPr>
                <w:p w14:paraId="4D75A41F" w14:textId="2E4FA33D" w:rsidR="001A3BEF" w:rsidRDefault="001A3BEF" w:rsidP="001A3BEF">
                  <w:pPr>
                    <w:jc w:val="both"/>
                  </w:pPr>
                  <w:r>
                    <w:rPr>
                      <w:sz w:val="20"/>
                      <w:szCs w:val="20"/>
                    </w:rPr>
                    <w:t>4. Hafta</w:t>
                  </w:r>
                </w:p>
              </w:tc>
              <w:tc>
                <w:tcPr>
                  <w:tcW w:w="8015" w:type="dxa"/>
                </w:tcPr>
                <w:p w14:paraId="35261A85" w14:textId="58A71056" w:rsidR="001A3BEF" w:rsidRPr="001A3BEF" w:rsidRDefault="001A3BEF" w:rsidP="001A3BEF">
                  <w:pPr>
                    <w:jc w:val="both"/>
                    <w:rPr>
                      <w:sz w:val="21"/>
                      <w:szCs w:val="21"/>
                    </w:rPr>
                  </w:pPr>
                  <w:r w:rsidRPr="001A3BEF">
                    <w:rPr>
                      <w:rFonts w:ascii="Tahoma" w:hAnsi="Tahoma" w:cs="Tahoma"/>
                      <w:sz w:val="21"/>
                      <w:szCs w:val="21"/>
                    </w:rPr>
                    <w:t xml:space="preserve">Şevkutarab Makamı </w:t>
                  </w:r>
                </w:p>
              </w:tc>
            </w:tr>
            <w:tr w:rsidR="001A3BEF" w14:paraId="468CA674" w14:textId="77777777" w:rsidTr="0043309A">
              <w:trPr>
                <w:trHeight w:val="280"/>
              </w:trPr>
              <w:tc>
                <w:tcPr>
                  <w:tcW w:w="1054" w:type="dxa"/>
                </w:tcPr>
                <w:p w14:paraId="1474B177" w14:textId="4036329A" w:rsidR="001A3BEF" w:rsidRDefault="001A3BEF" w:rsidP="001A3BEF">
                  <w:pPr>
                    <w:jc w:val="both"/>
                  </w:pPr>
                  <w:r>
                    <w:rPr>
                      <w:sz w:val="20"/>
                      <w:szCs w:val="20"/>
                    </w:rPr>
                    <w:t>5. Hafta</w:t>
                  </w:r>
                </w:p>
              </w:tc>
              <w:tc>
                <w:tcPr>
                  <w:tcW w:w="8015" w:type="dxa"/>
                </w:tcPr>
                <w:p w14:paraId="5BC8EF2E" w14:textId="1641F2B5" w:rsidR="001A3BEF" w:rsidRPr="001A3BEF" w:rsidRDefault="001A3BEF" w:rsidP="001A3BEF">
                  <w:pPr>
                    <w:jc w:val="both"/>
                    <w:rPr>
                      <w:sz w:val="21"/>
                      <w:szCs w:val="21"/>
                    </w:rPr>
                  </w:pPr>
                  <w:r w:rsidRPr="001A3BEF">
                    <w:rPr>
                      <w:rFonts w:ascii="Tahoma" w:hAnsi="Tahoma" w:cs="Tahoma"/>
                      <w:sz w:val="21"/>
                      <w:szCs w:val="21"/>
                    </w:rPr>
                    <w:t xml:space="preserve">Şivenüma Makamı </w:t>
                  </w:r>
                </w:p>
              </w:tc>
            </w:tr>
            <w:tr w:rsidR="001A3BEF" w14:paraId="3404A3ED" w14:textId="77777777" w:rsidTr="0043309A">
              <w:trPr>
                <w:trHeight w:val="280"/>
              </w:trPr>
              <w:tc>
                <w:tcPr>
                  <w:tcW w:w="1054" w:type="dxa"/>
                </w:tcPr>
                <w:p w14:paraId="1CDA9BD1" w14:textId="7A4016CF" w:rsidR="001A3BEF" w:rsidRDefault="001A3BEF" w:rsidP="001A3BEF">
                  <w:pPr>
                    <w:jc w:val="both"/>
                  </w:pPr>
                  <w:r>
                    <w:rPr>
                      <w:sz w:val="20"/>
                      <w:szCs w:val="20"/>
                    </w:rPr>
                    <w:t>6. Hafta</w:t>
                  </w:r>
                </w:p>
              </w:tc>
              <w:tc>
                <w:tcPr>
                  <w:tcW w:w="8015" w:type="dxa"/>
                </w:tcPr>
                <w:p w14:paraId="09985514" w14:textId="1042D6CA" w:rsidR="001A3BEF" w:rsidRPr="001A3BEF" w:rsidRDefault="001A3BEF" w:rsidP="001A3BEF">
                  <w:pPr>
                    <w:jc w:val="both"/>
                    <w:rPr>
                      <w:sz w:val="21"/>
                      <w:szCs w:val="21"/>
                    </w:rPr>
                  </w:pPr>
                  <w:r w:rsidRPr="001A3BEF">
                    <w:rPr>
                      <w:rFonts w:ascii="Tahoma" w:hAnsi="Tahoma" w:cs="Tahoma"/>
                      <w:sz w:val="21"/>
                      <w:szCs w:val="21"/>
                    </w:rPr>
                    <w:t xml:space="preserve">Bestenigar Makamı </w:t>
                  </w:r>
                </w:p>
              </w:tc>
            </w:tr>
            <w:tr w:rsidR="001A3BEF" w14:paraId="63AE3A1B" w14:textId="77777777" w:rsidTr="0043309A">
              <w:trPr>
                <w:trHeight w:val="269"/>
              </w:trPr>
              <w:tc>
                <w:tcPr>
                  <w:tcW w:w="1054" w:type="dxa"/>
                </w:tcPr>
                <w:p w14:paraId="311195C3" w14:textId="07B7ED60" w:rsidR="001A3BEF" w:rsidRDefault="001A3BEF" w:rsidP="001A3BEF">
                  <w:pPr>
                    <w:jc w:val="both"/>
                  </w:pPr>
                  <w:r>
                    <w:rPr>
                      <w:sz w:val="20"/>
                      <w:szCs w:val="20"/>
                    </w:rPr>
                    <w:t>7. Hafta</w:t>
                  </w:r>
                </w:p>
              </w:tc>
              <w:tc>
                <w:tcPr>
                  <w:tcW w:w="8015" w:type="dxa"/>
                </w:tcPr>
                <w:p w14:paraId="0AAB2B71" w14:textId="4E2CC49E" w:rsidR="001A3BEF" w:rsidRPr="001A3BEF" w:rsidRDefault="001A3BEF" w:rsidP="001A3BEF">
                  <w:pPr>
                    <w:jc w:val="both"/>
                    <w:rPr>
                      <w:sz w:val="21"/>
                      <w:szCs w:val="21"/>
                    </w:rPr>
                  </w:pPr>
                  <w:r w:rsidRPr="001A3BEF">
                    <w:rPr>
                      <w:rFonts w:ascii="Tahoma" w:hAnsi="Tahoma" w:cs="Tahoma"/>
                      <w:sz w:val="21"/>
                      <w:szCs w:val="21"/>
                    </w:rPr>
                    <w:t xml:space="preserve">Bestenigar Makamı </w:t>
                  </w:r>
                </w:p>
              </w:tc>
            </w:tr>
            <w:tr w:rsidR="001A3BEF" w14:paraId="7B87F729" w14:textId="77777777" w:rsidTr="0043309A">
              <w:trPr>
                <w:trHeight w:val="256"/>
              </w:trPr>
              <w:tc>
                <w:tcPr>
                  <w:tcW w:w="1054" w:type="dxa"/>
                </w:tcPr>
                <w:p w14:paraId="2DF81685" w14:textId="75C3293E" w:rsidR="001A3BEF" w:rsidRDefault="001A3BEF" w:rsidP="001A3BEF">
                  <w:pPr>
                    <w:jc w:val="both"/>
                  </w:pPr>
                  <w:r>
                    <w:rPr>
                      <w:sz w:val="20"/>
                      <w:szCs w:val="20"/>
                    </w:rPr>
                    <w:t>8. Hafta</w:t>
                  </w:r>
                </w:p>
              </w:tc>
              <w:tc>
                <w:tcPr>
                  <w:tcW w:w="8015" w:type="dxa"/>
                </w:tcPr>
                <w:p w14:paraId="2184B7B2" w14:textId="60757395" w:rsidR="001A3BEF" w:rsidRPr="001A3BEF" w:rsidRDefault="001A3BEF" w:rsidP="001A3BEF">
                  <w:pPr>
                    <w:jc w:val="both"/>
                    <w:rPr>
                      <w:sz w:val="21"/>
                      <w:szCs w:val="21"/>
                    </w:rPr>
                  </w:pPr>
                  <w:r>
                    <w:rPr>
                      <w:rFonts w:ascii="Tahoma" w:hAnsi="Tahoma" w:cs="Tahoma"/>
                      <w:sz w:val="21"/>
                      <w:szCs w:val="21"/>
                    </w:rPr>
                    <w:t>Ara Sınav Haftası</w:t>
                  </w:r>
                </w:p>
              </w:tc>
            </w:tr>
            <w:tr w:rsidR="001A3BEF" w14:paraId="0331CF24" w14:textId="77777777" w:rsidTr="0043309A">
              <w:trPr>
                <w:trHeight w:val="269"/>
              </w:trPr>
              <w:tc>
                <w:tcPr>
                  <w:tcW w:w="1054" w:type="dxa"/>
                </w:tcPr>
                <w:p w14:paraId="2A21D562" w14:textId="5B1233C5" w:rsidR="001A3BEF" w:rsidRDefault="001A3BEF" w:rsidP="001A3BEF">
                  <w:pPr>
                    <w:jc w:val="both"/>
                  </w:pPr>
                  <w:r>
                    <w:rPr>
                      <w:sz w:val="20"/>
                      <w:szCs w:val="20"/>
                    </w:rPr>
                    <w:t>9. Hafta</w:t>
                  </w:r>
                </w:p>
              </w:tc>
              <w:tc>
                <w:tcPr>
                  <w:tcW w:w="8015" w:type="dxa"/>
                </w:tcPr>
                <w:p w14:paraId="6F03E33F" w14:textId="3E61ADA3" w:rsidR="001A3BEF" w:rsidRPr="001A3BEF" w:rsidRDefault="001A3BEF" w:rsidP="001A3BEF">
                  <w:pPr>
                    <w:jc w:val="both"/>
                    <w:rPr>
                      <w:sz w:val="21"/>
                      <w:szCs w:val="21"/>
                    </w:rPr>
                  </w:pPr>
                  <w:r w:rsidRPr="001A3BEF">
                    <w:rPr>
                      <w:rFonts w:ascii="Tahoma" w:hAnsi="Tahoma" w:cs="Tahoma"/>
                      <w:sz w:val="21"/>
                      <w:szCs w:val="21"/>
                    </w:rPr>
                    <w:t xml:space="preserve">Muhayyer Sünbüle Makamı </w:t>
                  </w:r>
                </w:p>
              </w:tc>
            </w:tr>
            <w:tr w:rsidR="001A3BEF" w14:paraId="78297F87" w14:textId="77777777" w:rsidTr="0043309A">
              <w:trPr>
                <w:trHeight w:val="280"/>
              </w:trPr>
              <w:tc>
                <w:tcPr>
                  <w:tcW w:w="1054" w:type="dxa"/>
                </w:tcPr>
                <w:p w14:paraId="28E45718" w14:textId="6458FD55" w:rsidR="001A3BEF" w:rsidRDefault="001A3BEF" w:rsidP="001A3BEF">
                  <w:pPr>
                    <w:jc w:val="both"/>
                  </w:pPr>
                  <w:r>
                    <w:rPr>
                      <w:sz w:val="20"/>
                      <w:szCs w:val="20"/>
                    </w:rPr>
                    <w:t>10. Hafta</w:t>
                  </w:r>
                </w:p>
              </w:tc>
              <w:tc>
                <w:tcPr>
                  <w:tcW w:w="8015" w:type="dxa"/>
                </w:tcPr>
                <w:p w14:paraId="5AEE0458" w14:textId="4793AEC0" w:rsidR="001A3BEF" w:rsidRPr="001A3BEF" w:rsidRDefault="001A3BEF" w:rsidP="001A3BEF">
                  <w:pPr>
                    <w:jc w:val="both"/>
                    <w:rPr>
                      <w:sz w:val="21"/>
                      <w:szCs w:val="21"/>
                    </w:rPr>
                  </w:pPr>
                  <w:r w:rsidRPr="001A3BEF">
                    <w:rPr>
                      <w:rFonts w:ascii="Tahoma" w:hAnsi="Tahoma" w:cs="Tahoma"/>
                      <w:sz w:val="21"/>
                      <w:szCs w:val="21"/>
                    </w:rPr>
                    <w:t xml:space="preserve">Dügah Makamı </w:t>
                  </w:r>
                </w:p>
              </w:tc>
            </w:tr>
            <w:tr w:rsidR="001A3BEF" w14:paraId="4AC17D41" w14:textId="77777777" w:rsidTr="0043309A">
              <w:trPr>
                <w:trHeight w:val="280"/>
              </w:trPr>
              <w:tc>
                <w:tcPr>
                  <w:tcW w:w="1054" w:type="dxa"/>
                </w:tcPr>
                <w:p w14:paraId="6B0E5CE5" w14:textId="44FB8DE1" w:rsidR="001A3BEF" w:rsidRDefault="001A3BEF" w:rsidP="001A3BEF">
                  <w:pPr>
                    <w:jc w:val="both"/>
                  </w:pPr>
                  <w:r>
                    <w:rPr>
                      <w:sz w:val="20"/>
                      <w:szCs w:val="20"/>
                    </w:rPr>
                    <w:t>11. Hafta</w:t>
                  </w:r>
                </w:p>
              </w:tc>
              <w:tc>
                <w:tcPr>
                  <w:tcW w:w="8015" w:type="dxa"/>
                </w:tcPr>
                <w:p w14:paraId="210EAAF7" w14:textId="12DA4F55" w:rsidR="001A3BEF" w:rsidRPr="001A3BEF" w:rsidRDefault="001A3BEF" w:rsidP="001A3BEF">
                  <w:pPr>
                    <w:jc w:val="both"/>
                    <w:rPr>
                      <w:sz w:val="21"/>
                      <w:szCs w:val="21"/>
                    </w:rPr>
                  </w:pPr>
                  <w:r w:rsidRPr="001A3BEF">
                    <w:rPr>
                      <w:rFonts w:ascii="Tahoma" w:hAnsi="Tahoma" w:cs="Tahoma"/>
                      <w:sz w:val="21"/>
                      <w:szCs w:val="21"/>
                    </w:rPr>
                    <w:t xml:space="preserve">Dügah Makamı </w:t>
                  </w:r>
                </w:p>
              </w:tc>
            </w:tr>
            <w:tr w:rsidR="001A3BEF" w14:paraId="076DECAA" w14:textId="77777777" w:rsidTr="0043309A">
              <w:trPr>
                <w:trHeight w:val="269"/>
              </w:trPr>
              <w:tc>
                <w:tcPr>
                  <w:tcW w:w="1054" w:type="dxa"/>
                </w:tcPr>
                <w:p w14:paraId="7BEEF0F0" w14:textId="017ECF14" w:rsidR="001A3BEF" w:rsidRDefault="001A3BEF" w:rsidP="001A3BEF">
                  <w:pPr>
                    <w:jc w:val="both"/>
                  </w:pPr>
                  <w:r>
                    <w:rPr>
                      <w:sz w:val="20"/>
                      <w:szCs w:val="20"/>
                    </w:rPr>
                    <w:t>12. Hafta</w:t>
                  </w:r>
                </w:p>
              </w:tc>
              <w:tc>
                <w:tcPr>
                  <w:tcW w:w="8015" w:type="dxa"/>
                </w:tcPr>
                <w:p w14:paraId="189E2E96" w14:textId="0EE441F3" w:rsidR="001A3BEF" w:rsidRPr="001A3BEF" w:rsidRDefault="001A3BEF" w:rsidP="001A3BEF">
                  <w:pPr>
                    <w:jc w:val="both"/>
                    <w:rPr>
                      <w:sz w:val="21"/>
                      <w:szCs w:val="21"/>
                    </w:rPr>
                  </w:pPr>
                  <w:r w:rsidRPr="001A3BEF">
                    <w:rPr>
                      <w:rFonts w:ascii="Tahoma" w:hAnsi="Tahoma" w:cs="Tahoma"/>
                      <w:sz w:val="21"/>
                      <w:szCs w:val="21"/>
                    </w:rPr>
                    <w:t xml:space="preserve">Hicazkar Makamı </w:t>
                  </w:r>
                </w:p>
              </w:tc>
            </w:tr>
            <w:tr w:rsidR="001A3BEF" w14:paraId="5968C6F7" w14:textId="77777777" w:rsidTr="0043309A">
              <w:trPr>
                <w:trHeight w:val="280"/>
              </w:trPr>
              <w:tc>
                <w:tcPr>
                  <w:tcW w:w="1054" w:type="dxa"/>
                </w:tcPr>
                <w:p w14:paraId="1F1CE3C4" w14:textId="78DAD9AD" w:rsidR="001A3BEF" w:rsidRDefault="001A3BEF" w:rsidP="001A3BEF">
                  <w:pPr>
                    <w:jc w:val="both"/>
                  </w:pPr>
                  <w:r>
                    <w:rPr>
                      <w:sz w:val="20"/>
                      <w:szCs w:val="20"/>
                    </w:rPr>
                    <w:t>13. Hafta</w:t>
                  </w:r>
                </w:p>
              </w:tc>
              <w:tc>
                <w:tcPr>
                  <w:tcW w:w="8015" w:type="dxa"/>
                </w:tcPr>
                <w:p w14:paraId="325A9DE9" w14:textId="2D6A0DDF" w:rsidR="001A3BEF" w:rsidRPr="001A3BEF" w:rsidRDefault="001A3BEF" w:rsidP="001A3BEF">
                  <w:pPr>
                    <w:jc w:val="both"/>
                    <w:rPr>
                      <w:sz w:val="21"/>
                      <w:szCs w:val="21"/>
                    </w:rPr>
                  </w:pPr>
                  <w:r w:rsidRPr="001A3BEF">
                    <w:rPr>
                      <w:rFonts w:ascii="Tahoma" w:hAnsi="Tahoma" w:cs="Tahoma"/>
                      <w:sz w:val="21"/>
                      <w:szCs w:val="21"/>
                    </w:rPr>
                    <w:t xml:space="preserve">Kürdilihicazkar Makamı </w:t>
                  </w:r>
                </w:p>
              </w:tc>
            </w:tr>
            <w:tr w:rsidR="001A3BEF" w14:paraId="0406DD63" w14:textId="77777777" w:rsidTr="0043309A">
              <w:trPr>
                <w:trHeight w:val="269"/>
              </w:trPr>
              <w:tc>
                <w:tcPr>
                  <w:tcW w:w="1054" w:type="dxa"/>
                </w:tcPr>
                <w:p w14:paraId="23A5CAF9" w14:textId="7EDDB084" w:rsidR="001A3BEF" w:rsidRDefault="001A3BEF" w:rsidP="001A3BEF">
                  <w:pPr>
                    <w:jc w:val="both"/>
                  </w:pPr>
                  <w:r>
                    <w:rPr>
                      <w:sz w:val="20"/>
                      <w:szCs w:val="20"/>
                    </w:rPr>
                    <w:t>14. Hafta</w:t>
                  </w:r>
                </w:p>
              </w:tc>
              <w:tc>
                <w:tcPr>
                  <w:tcW w:w="8015" w:type="dxa"/>
                </w:tcPr>
                <w:p w14:paraId="2A6872BF" w14:textId="3A580811" w:rsidR="001A3BEF" w:rsidRPr="001A3BEF" w:rsidRDefault="001A3BEF" w:rsidP="001A3BEF">
                  <w:pPr>
                    <w:jc w:val="both"/>
                    <w:rPr>
                      <w:sz w:val="21"/>
                      <w:szCs w:val="21"/>
                    </w:rPr>
                  </w:pPr>
                  <w:r w:rsidRPr="001A3BEF">
                    <w:rPr>
                      <w:rFonts w:ascii="Tahoma" w:hAnsi="Tahoma" w:cs="Tahoma"/>
                      <w:sz w:val="21"/>
                      <w:szCs w:val="21"/>
                    </w:rPr>
                    <w:t xml:space="preserve">Kürdilihicazkar Makamı </w:t>
                  </w:r>
                </w:p>
              </w:tc>
            </w:tr>
            <w:tr w:rsidR="001A3BEF" w14:paraId="4B628BEB" w14:textId="77777777" w:rsidTr="0043309A">
              <w:trPr>
                <w:trHeight w:val="280"/>
              </w:trPr>
              <w:tc>
                <w:tcPr>
                  <w:tcW w:w="1054" w:type="dxa"/>
                </w:tcPr>
                <w:p w14:paraId="1667C3D5" w14:textId="19C9A820" w:rsidR="001A3BEF" w:rsidRDefault="001A3BEF" w:rsidP="001A3BEF">
                  <w:pPr>
                    <w:jc w:val="both"/>
                  </w:pPr>
                  <w:r>
                    <w:rPr>
                      <w:sz w:val="20"/>
                      <w:szCs w:val="20"/>
                    </w:rPr>
                    <w:t>15. Hafta</w:t>
                  </w:r>
                </w:p>
              </w:tc>
              <w:tc>
                <w:tcPr>
                  <w:tcW w:w="8015" w:type="dxa"/>
                </w:tcPr>
                <w:p w14:paraId="25D083F1" w14:textId="21A2BB76" w:rsidR="001A3BEF" w:rsidRPr="001A3BEF" w:rsidRDefault="001A3BEF" w:rsidP="001A3BEF">
                  <w:pPr>
                    <w:jc w:val="both"/>
                    <w:rPr>
                      <w:sz w:val="21"/>
                      <w:szCs w:val="21"/>
                    </w:rPr>
                  </w:pPr>
                  <w:r w:rsidRPr="001A3BEF">
                    <w:rPr>
                      <w:rFonts w:ascii="Tahoma" w:hAnsi="Tahoma" w:cs="Tahoma"/>
                      <w:sz w:val="21"/>
                      <w:szCs w:val="21"/>
                    </w:rPr>
                    <w:t>F</w:t>
                  </w:r>
                  <w:r>
                    <w:rPr>
                      <w:rFonts w:ascii="Tahoma" w:hAnsi="Tahoma" w:cs="Tahoma"/>
                      <w:sz w:val="21"/>
                      <w:szCs w:val="21"/>
                    </w:rPr>
                    <w:t xml:space="preserve">inal </w:t>
                  </w:r>
                  <w:r w:rsidRPr="001A3BEF">
                    <w:rPr>
                      <w:rFonts w:ascii="Tahoma" w:hAnsi="Tahoma" w:cs="Tahoma"/>
                      <w:sz w:val="21"/>
                      <w:szCs w:val="21"/>
                    </w:rPr>
                    <w:t xml:space="preserve"> </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06B663E"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3C35A695" w14:textId="7EA28E1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33E3EF3"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6048D0B2" w14:textId="3D32C0B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601D5B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0477F83" w14:textId="5F18A9D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7F713E85"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3C956288" w14:textId="50376F4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78817B"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237210E5" w14:textId="79B49AA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80C2D9D" w:rsidR="007F634E" w:rsidRPr="00226CD7" w:rsidRDefault="00884464" w:rsidP="007F634E">
                  <w:pPr>
                    <w:rPr>
                      <w:rFonts w:ascii="Calibri" w:hAnsi="Calibri" w:cs="Calibri"/>
                      <w:sz w:val="20"/>
                      <w:szCs w:val="20"/>
                    </w:rPr>
                  </w:pPr>
                  <w:r>
                    <w:rPr>
                      <w:rFonts w:ascii="Calibri" w:hAnsi="Calibri" w:cs="Calibri"/>
                      <w:sz w:val="20"/>
                      <w:szCs w:val="20"/>
                    </w:rPr>
                    <w:t>0</w:t>
                  </w:r>
                </w:p>
              </w:tc>
              <w:tc>
                <w:tcPr>
                  <w:tcW w:w="3020" w:type="dxa"/>
                </w:tcPr>
                <w:p w14:paraId="51D69B6B" w14:textId="209F05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88446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0E616AF6" w:rsidR="007F634E" w:rsidRPr="00226CD7" w:rsidRDefault="00884464" w:rsidP="007F634E">
                  <w:pPr>
                    <w:rPr>
                      <w:rFonts w:ascii="Calibri" w:hAnsi="Calibri" w:cs="Calibri"/>
                      <w:sz w:val="20"/>
                      <w:szCs w:val="20"/>
                    </w:rPr>
                  </w:pPr>
                  <w:r>
                    <w:rPr>
                      <w:rFonts w:ascii="Calibri" w:hAnsi="Calibri" w:cs="Calibri"/>
                      <w:sz w:val="20"/>
                      <w:szCs w:val="20"/>
                    </w:rPr>
                    <w:t>1</w:t>
                  </w:r>
                </w:p>
              </w:tc>
              <w:tc>
                <w:tcPr>
                  <w:tcW w:w="3020" w:type="dxa"/>
                </w:tcPr>
                <w:p w14:paraId="04B895A7" w14:textId="2377E659" w:rsidR="007F634E" w:rsidRPr="00226CD7" w:rsidRDefault="007F634E" w:rsidP="007F634E">
                  <w:pPr>
                    <w:rPr>
                      <w:rFonts w:ascii="Calibri" w:hAnsi="Calibri" w:cs="Calibri"/>
                      <w:sz w:val="20"/>
                      <w:szCs w:val="20"/>
                    </w:rPr>
                  </w:pPr>
                  <w:r>
                    <w:rPr>
                      <w:rFonts w:ascii="Calibri" w:hAnsi="Calibri" w:cs="Calibri"/>
                      <w:sz w:val="20"/>
                      <w:szCs w:val="20"/>
                    </w:rPr>
                    <w:t>%</w:t>
                  </w:r>
                  <w:r w:rsidR="00884464">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4A511B4F" w:rsidR="007F634E" w:rsidRPr="00226CD7" w:rsidRDefault="00884464"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943A8"/>
    <w:multiLevelType w:val="multilevel"/>
    <w:tmpl w:val="8C96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3D59C1"/>
    <w:multiLevelType w:val="multilevel"/>
    <w:tmpl w:val="1A4A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7629814">
    <w:abstractNumId w:val="1"/>
  </w:num>
  <w:num w:numId="2" w16cid:durableId="90082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A3BEF"/>
    <w:rsid w:val="001B4555"/>
    <w:rsid w:val="00206D7B"/>
    <w:rsid w:val="002451CD"/>
    <w:rsid w:val="00284643"/>
    <w:rsid w:val="00296B46"/>
    <w:rsid w:val="002C43F4"/>
    <w:rsid w:val="00307168"/>
    <w:rsid w:val="0033142C"/>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A2B3D"/>
    <w:rsid w:val="006F7080"/>
    <w:rsid w:val="00732FAF"/>
    <w:rsid w:val="00736CCA"/>
    <w:rsid w:val="00793015"/>
    <w:rsid w:val="007C3723"/>
    <w:rsid w:val="007E125D"/>
    <w:rsid w:val="007F5803"/>
    <w:rsid w:val="007F634E"/>
    <w:rsid w:val="00812CCA"/>
    <w:rsid w:val="008572D7"/>
    <w:rsid w:val="00867237"/>
    <w:rsid w:val="00871F5E"/>
    <w:rsid w:val="00884464"/>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2B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2025-11-07T11:23:00Z</dcterms:created>
  <dcterms:modified xsi:type="dcterms:W3CDTF">2025-11-09T17:38:00Z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