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0ECAEEFE"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DEPARTMENT OF</w:t>
            </w:r>
            <w:r w:rsidR="00E74B69">
              <w:rPr>
                <w:b/>
                <w:spacing w:val="-7"/>
                <w:sz w:val="20"/>
                <w:szCs w:val="20"/>
                <w:lang w:val="en-US"/>
              </w:rPr>
              <w:t xml:space="preserve"> 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662124F0" w14:textId="15A70C98" w:rsidR="00E325D4" w:rsidRPr="002E6734" w:rsidRDefault="008A41FE" w:rsidP="008A41FE">
            <w:pPr>
              <w:pStyle w:val="TableParagraph"/>
              <w:spacing w:before="16"/>
              <w:jc w:val="center"/>
              <w:rPr>
                <w:sz w:val="20"/>
                <w:lang w:val="en-US"/>
              </w:rPr>
            </w:pPr>
            <w:r>
              <w:rPr>
                <w:sz w:val="20"/>
                <w:lang w:val="en-US"/>
              </w:rPr>
              <w:t>INRE 201</w:t>
            </w:r>
          </w:p>
        </w:tc>
        <w:tc>
          <w:tcPr>
            <w:tcW w:w="2589" w:type="dxa"/>
          </w:tcPr>
          <w:p w14:paraId="2092FB6F" w14:textId="17739329" w:rsidR="00E325D4" w:rsidRPr="002E6734" w:rsidRDefault="00226C97" w:rsidP="00464A63">
            <w:pPr>
              <w:pStyle w:val="TableParagraph"/>
              <w:spacing w:before="16"/>
              <w:jc w:val="center"/>
              <w:rPr>
                <w:rFonts w:ascii="Times New Roman"/>
                <w:sz w:val="20"/>
                <w:lang w:val="en-US"/>
              </w:rPr>
            </w:pPr>
            <w:r>
              <w:rPr>
                <w:rFonts w:ascii="Times New Roman"/>
                <w:sz w:val="20"/>
                <w:lang w:val="en-US"/>
              </w:rPr>
              <w:t>D</w:t>
            </w:r>
            <w:r>
              <w:rPr>
                <w:rFonts w:ascii="Times New Roman"/>
                <w:sz w:val="20"/>
                <w:lang w:val="en-US"/>
              </w:rPr>
              <w:t>ı</w:t>
            </w:r>
            <w:r>
              <w:rPr>
                <w:rFonts w:ascii="Times New Roman"/>
                <w:sz w:val="20"/>
                <w:lang w:val="en-US"/>
              </w:rPr>
              <w:t>plomat</w:t>
            </w:r>
            <w:r>
              <w:rPr>
                <w:rFonts w:ascii="Times New Roman"/>
                <w:sz w:val="20"/>
                <w:lang w:val="en-US"/>
              </w:rPr>
              <w:t>ı</w:t>
            </w:r>
            <w:r>
              <w:rPr>
                <w:rFonts w:ascii="Times New Roman"/>
                <w:sz w:val="20"/>
                <w:lang w:val="en-US"/>
              </w:rPr>
              <w:t>c H</w:t>
            </w:r>
            <w:r>
              <w:rPr>
                <w:rFonts w:ascii="Times New Roman"/>
                <w:sz w:val="20"/>
                <w:lang w:val="en-US"/>
              </w:rPr>
              <w:t>ı</w:t>
            </w:r>
            <w:r>
              <w:rPr>
                <w:rFonts w:ascii="Times New Roman"/>
                <w:sz w:val="20"/>
                <w:lang w:val="en-US"/>
              </w:rPr>
              <w:t>story I</w:t>
            </w:r>
          </w:p>
          <w:p w14:paraId="620CBC16" w14:textId="77777777" w:rsidR="00226C97" w:rsidRDefault="00226C97" w:rsidP="00226C97"/>
          <w:p w14:paraId="41C4888C" w14:textId="7F47E1D9" w:rsidR="00E325D4" w:rsidRPr="002E6734" w:rsidRDefault="00E325D4" w:rsidP="00226C97">
            <w:pPr>
              <w:rPr>
                <w:sz w:val="20"/>
                <w:lang w:val="en-US"/>
              </w:rPr>
            </w:pPr>
          </w:p>
        </w:tc>
        <w:tc>
          <w:tcPr>
            <w:tcW w:w="1276" w:type="dxa"/>
            <w:vAlign w:val="center"/>
          </w:tcPr>
          <w:p w14:paraId="1CB4682D" w14:textId="41BAB423" w:rsidR="00E325D4" w:rsidRPr="00226C97" w:rsidRDefault="00E325D4" w:rsidP="00464A63">
            <w:pPr>
              <w:pStyle w:val="TableParagraph"/>
              <w:jc w:val="center"/>
              <w:rPr>
                <w:spacing w:val="-2"/>
                <w:sz w:val="20"/>
                <w:u w:val="single"/>
                <w:lang w:val="en-US"/>
              </w:rPr>
            </w:pPr>
            <w:r w:rsidRPr="00226C97">
              <w:rPr>
                <w:spacing w:val="-2"/>
                <w:sz w:val="20"/>
                <w:u w:val="single"/>
                <w:lang w:val="en-US"/>
              </w:rPr>
              <w:t>Compulsory/</w:t>
            </w:r>
          </w:p>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7588AD77" w:rsidR="00E325D4" w:rsidRPr="002E6734" w:rsidRDefault="00226C97"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5EC208D2" w:rsidR="00E325D4" w:rsidRPr="002E6734" w:rsidRDefault="00E325D4" w:rsidP="00464A63">
            <w:pPr>
              <w:pStyle w:val="TableParagraph"/>
              <w:ind w:left="14"/>
              <w:jc w:val="center"/>
              <w:rPr>
                <w:sz w:val="20"/>
                <w:lang w:val="en-US"/>
              </w:rPr>
            </w:pPr>
          </w:p>
        </w:tc>
        <w:tc>
          <w:tcPr>
            <w:tcW w:w="1852" w:type="dxa"/>
            <w:vAlign w:val="center"/>
          </w:tcPr>
          <w:p w14:paraId="6E69D48B" w14:textId="44E82762" w:rsidR="00E325D4" w:rsidRPr="002E6734" w:rsidRDefault="00E325D4" w:rsidP="00464A63">
            <w:pPr>
              <w:pStyle w:val="TableParagraph"/>
              <w:jc w:val="center"/>
              <w:rPr>
                <w:sz w:val="20"/>
                <w:lang w:val="en-US"/>
              </w:rPr>
            </w:pP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7E0016C7" w14:textId="77777777" w:rsidR="00226C97" w:rsidRDefault="00226C97" w:rsidP="00226C97"/>
          <w:p w14:paraId="6476CFD2" w14:textId="2AED880A" w:rsidR="00226C97" w:rsidRDefault="00226C97" w:rsidP="00226C97">
            <w:r>
              <w:t>Dr. Ogr. Uyesi  Adisa Avdić Küsmüş</w:t>
            </w:r>
          </w:p>
          <w:p w14:paraId="1ABCB78D" w14:textId="3D0F8B1F" w:rsidR="000441DB" w:rsidRPr="002E6734" w:rsidRDefault="00226C97" w:rsidP="001746AA">
            <w:pPr>
              <w:pStyle w:val="TableParagraph"/>
              <w:jc w:val="both"/>
              <w:rPr>
                <w:sz w:val="20"/>
                <w:lang w:val="en-US"/>
              </w:rPr>
            </w:pPr>
            <w:r>
              <w:rPr>
                <w:sz w:val="20"/>
                <w:lang w:val="en-US"/>
              </w:rPr>
              <w:t xml:space="preserve"> </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2511E868" w14:textId="77777777" w:rsidR="008A41FE" w:rsidRPr="002E6734" w:rsidRDefault="008A41FE" w:rsidP="008A41FE">
            <w:pPr>
              <w:pStyle w:val="TableParagraph"/>
              <w:spacing w:before="16"/>
              <w:rPr>
                <w:rFonts w:ascii="Times New Roman"/>
                <w:sz w:val="20"/>
                <w:lang w:val="en-US"/>
              </w:rPr>
            </w:pPr>
            <w:r w:rsidRPr="00393E2C">
              <w:rPr>
                <w:rFonts w:ascii="Times" w:hAnsi="Times"/>
                <w:sz w:val="24"/>
                <w:szCs w:val="24"/>
                <w:lang w:val="en-US"/>
              </w:rPr>
              <w:t>Monday 12:00-14:00</w:t>
            </w:r>
          </w:p>
          <w:p w14:paraId="36B06917" w14:textId="0C523413" w:rsidR="00EF389B" w:rsidRPr="002E6734" w:rsidRDefault="00EF389B" w:rsidP="00EF389B">
            <w:pPr>
              <w:pStyle w:val="TableParagraph"/>
              <w:jc w:val="both"/>
              <w:rPr>
                <w:sz w:val="20"/>
                <w:lang w:val="en-US"/>
              </w:rPr>
            </w:pP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082A382" w14:textId="77777777" w:rsidR="00226C97" w:rsidRPr="00226C97" w:rsidRDefault="00226C97" w:rsidP="00226C97">
            <w:pPr>
              <w:jc w:val="both"/>
              <w:rPr>
                <w:rFonts w:ascii="Times" w:hAnsi="Times"/>
              </w:rPr>
            </w:pPr>
            <w:r w:rsidRPr="00226C97">
              <w:rPr>
                <w:rFonts w:ascii="Times" w:hAnsi="Times"/>
              </w:rPr>
              <w:t>This course explores the development of diplomacy from the Peace of Westphalia (1648) to the outbreak of the First World War (1914). It examines the evolution of the European state system, the balance of power, empires, alliances, and major wars through the lens of diplomacy. Students will be introduced to both the theory and practice of diplomacy in historical contexts, focusing on major diplomatic actors, treaties, and crises.</w:t>
            </w:r>
          </w:p>
          <w:p w14:paraId="6EC77715" w14:textId="77777777" w:rsidR="00226C97" w:rsidRPr="00226C97" w:rsidRDefault="00226C97" w:rsidP="00226C97">
            <w:pPr>
              <w:jc w:val="both"/>
              <w:rPr>
                <w:rFonts w:ascii="Times" w:hAnsi="Times"/>
              </w:rPr>
            </w:pPr>
          </w:p>
          <w:p w14:paraId="413F8BE2" w14:textId="1AC41C17" w:rsidR="00EF389B" w:rsidRPr="00226C97" w:rsidRDefault="00EF389B" w:rsidP="00EF389B">
            <w:pPr>
              <w:pStyle w:val="TableParagraph"/>
              <w:spacing w:before="54"/>
              <w:ind w:left="110"/>
              <w:jc w:val="both"/>
              <w:rPr>
                <w:rFonts w:ascii="Times" w:hAnsi="Times"/>
                <w:lang w:val="en-US"/>
              </w:rPr>
            </w:pPr>
          </w:p>
        </w:tc>
      </w:tr>
      <w:tr w:rsidR="00EF389B" w:rsidRPr="002E6734" w14:paraId="1B3E82E5" w14:textId="77777777" w:rsidTr="002E6734">
        <w:trPr>
          <w:trHeight w:val="1156"/>
        </w:trPr>
        <w:tc>
          <w:tcPr>
            <w:tcW w:w="1522" w:type="dxa"/>
            <w:vAlign w:val="center"/>
          </w:tcPr>
          <w:p w14:paraId="4AC03A4C" w14:textId="011DD0B2" w:rsidR="00EF389B" w:rsidRPr="00226C97" w:rsidRDefault="00EF389B" w:rsidP="00EF389B">
            <w:pPr>
              <w:pStyle w:val="TableParagraph"/>
              <w:spacing w:before="1"/>
              <w:ind w:left="63" w:right="46"/>
              <w:jc w:val="center"/>
              <w:rPr>
                <w:sz w:val="20"/>
                <w:lang w:val="en-US"/>
              </w:rPr>
            </w:pPr>
            <w:r w:rsidRPr="00226C97">
              <w:rPr>
                <w:sz w:val="20"/>
                <w:lang w:val="en-US"/>
              </w:rPr>
              <w:t>Textbook(s)</w:t>
            </w:r>
          </w:p>
        </w:tc>
        <w:tc>
          <w:tcPr>
            <w:tcW w:w="8835" w:type="dxa"/>
            <w:gridSpan w:val="5"/>
            <w:vAlign w:val="center"/>
          </w:tcPr>
          <w:p w14:paraId="5B9541FC" w14:textId="77777777" w:rsidR="00226C97" w:rsidRPr="00226C97" w:rsidRDefault="00226C97" w:rsidP="00226C97">
            <w:pPr>
              <w:rPr>
                <w:rFonts w:ascii="Times" w:hAnsi="Times"/>
              </w:rPr>
            </w:pPr>
            <w:r w:rsidRPr="00226C97">
              <w:rPr>
                <w:rFonts w:ascii="Times" w:hAnsi="Times"/>
              </w:rPr>
              <w:t xml:space="preserve">R. Kutay Karaca-Baris Ozdal: Diplmatic History 1. Dora Yayinevi. </w:t>
            </w:r>
          </w:p>
          <w:p w14:paraId="4088F93C" w14:textId="77777777" w:rsidR="00226C97" w:rsidRPr="00226C97" w:rsidRDefault="00226C97" w:rsidP="00226C97">
            <w:pPr>
              <w:rPr>
                <w:rFonts w:ascii="Times" w:hAnsi="Times"/>
              </w:rPr>
            </w:pPr>
            <w:r w:rsidRPr="00226C97">
              <w:rPr>
                <w:rFonts w:ascii="Times" w:hAnsi="Times"/>
              </w:rPr>
              <w:t>Anderson, M.S. The Rise of Modern Diplomacy (1450–1919)</w:t>
            </w:r>
          </w:p>
          <w:p w14:paraId="61CE5999" w14:textId="77777777" w:rsidR="00226C97" w:rsidRPr="00226C97" w:rsidRDefault="00226C97" w:rsidP="00226C97">
            <w:pPr>
              <w:rPr>
                <w:rFonts w:ascii="Times" w:hAnsi="Times"/>
              </w:rPr>
            </w:pPr>
            <w:r w:rsidRPr="00226C97">
              <w:rPr>
                <w:rFonts w:ascii="Times" w:hAnsi="Times"/>
              </w:rPr>
              <w:t>Schroeder, Paul. The Transformation of European Politics 1763–1848</w:t>
            </w:r>
          </w:p>
          <w:p w14:paraId="6093A56F" w14:textId="1C44747E" w:rsidR="00EF389B" w:rsidRPr="00226C97" w:rsidRDefault="00EF389B" w:rsidP="00EF389B">
            <w:pPr>
              <w:pStyle w:val="TableParagraph"/>
              <w:spacing w:before="140"/>
              <w:jc w:val="both"/>
              <w:rPr>
                <w:rFonts w:ascii="Times" w:hAnsi="Times"/>
                <w:iCs/>
                <w:lang w:val="en-US"/>
              </w:rPr>
            </w:pP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38F1CEE3" w14:textId="59E4C9F6" w:rsidR="00226C97" w:rsidRPr="00226C97" w:rsidRDefault="00226C97" w:rsidP="00226C97">
            <w:pPr>
              <w:rPr>
                <w:rFonts w:ascii="Times" w:hAnsi="Times"/>
              </w:rPr>
            </w:pPr>
            <w:r w:rsidRPr="00226C97">
              <w:rPr>
                <w:rFonts w:ascii="Times" w:hAnsi="Times"/>
                <w:lang w:val="en-US"/>
              </w:rPr>
              <w:t xml:space="preserve">Class discussıons, presentatons , </w:t>
            </w:r>
            <w:r w:rsidRPr="00226C97">
              <w:rPr>
                <w:rFonts w:ascii="Times" w:hAnsi="Times"/>
              </w:rPr>
              <w:t>analysis of treaties and diplomatic correspondence</w:t>
            </w:r>
          </w:p>
          <w:p w14:paraId="008A3926" w14:textId="5085D2B8" w:rsidR="00EF389B" w:rsidRPr="00226C97" w:rsidRDefault="00EF389B" w:rsidP="00EF389B">
            <w:pPr>
              <w:pStyle w:val="TableParagraph"/>
              <w:spacing w:before="159"/>
              <w:ind w:left="110"/>
              <w:jc w:val="both"/>
              <w:rPr>
                <w:rFonts w:ascii="Times" w:hAnsi="Times"/>
                <w:lang w:val="en-US"/>
              </w:rPr>
            </w:pP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26C97" w14:paraId="664FDED0" w14:textId="77777777" w:rsidTr="00A25E79">
              <w:trPr>
                <w:trHeight w:val="278"/>
              </w:trPr>
              <w:tc>
                <w:tcPr>
                  <w:tcW w:w="1024" w:type="dxa"/>
                </w:tcPr>
                <w:p w14:paraId="404040C5" w14:textId="77777777" w:rsidR="00731977" w:rsidRPr="00226C97" w:rsidRDefault="00731977" w:rsidP="00731977">
                  <w:pPr>
                    <w:jc w:val="both"/>
                    <w:rPr>
                      <w:rFonts w:ascii="Times" w:hAnsi="Times"/>
                      <w:lang w:val="en-US"/>
                    </w:rPr>
                  </w:pPr>
                  <w:r w:rsidRPr="00226C97">
                    <w:rPr>
                      <w:rFonts w:ascii="Times" w:hAnsi="Times"/>
                      <w:lang w:val="en-US"/>
                    </w:rPr>
                    <w:t>1</w:t>
                  </w:r>
                </w:p>
              </w:tc>
              <w:tc>
                <w:tcPr>
                  <w:tcW w:w="7796" w:type="dxa"/>
                </w:tcPr>
                <w:p w14:paraId="7C01A625" w14:textId="507A98C1" w:rsidR="00731977" w:rsidRPr="00226C97" w:rsidRDefault="00226C97" w:rsidP="00731977">
                  <w:pPr>
                    <w:jc w:val="both"/>
                    <w:rPr>
                      <w:rFonts w:ascii="Times" w:hAnsi="Times"/>
                      <w:lang w:val="en-US"/>
                    </w:rPr>
                  </w:pPr>
                  <w:r w:rsidRPr="00226C97">
                    <w:rPr>
                      <w:rFonts w:ascii="Times" w:hAnsi="Times"/>
                    </w:rPr>
                    <w:t>Understand the historical roots of modern diplomacy and the state system.</w:t>
                  </w:r>
                </w:p>
              </w:tc>
            </w:tr>
            <w:tr w:rsidR="00731977" w:rsidRPr="00226C97" w14:paraId="3A5601D0" w14:textId="77777777" w:rsidTr="00A25E79">
              <w:trPr>
                <w:trHeight w:val="266"/>
              </w:trPr>
              <w:tc>
                <w:tcPr>
                  <w:tcW w:w="1024" w:type="dxa"/>
                </w:tcPr>
                <w:p w14:paraId="2123B7B1" w14:textId="77777777" w:rsidR="00731977" w:rsidRPr="00226C97" w:rsidRDefault="00731977" w:rsidP="00731977">
                  <w:pPr>
                    <w:jc w:val="both"/>
                    <w:rPr>
                      <w:rFonts w:ascii="Times" w:hAnsi="Times"/>
                      <w:lang w:val="en-US"/>
                    </w:rPr>
                  </w:pPr>
                  <w:r w:rsidRPr="00226C97">
                    <w:rPr>
                      <w:rFonts w:ascii="Times" w:hAnsi="Times"/>
                      <w:lang w:val="en-US"/>
                    </w:rPr>
                    <w:t>2</w:t>
                  </w:r>
                </w:p>
              </w:tc>
              <w:tc>
                <w:tcPr>
                  <w:tcW w:w="7796" w:type="dxa"/>
                </w:tcPr>
                <w:p w14:paraId="724ACAE1" w14:textId="306B58ED" w:rsidR="00731977" w:rsidRPr="00226C97" w:rsidRDefault="00226C97" w:rsidP="00731977">
                  <w:pPr>
                    <w:jc w:val="both"/>
                    <w:rPr>
                      <w:rFonts w:ascii="Times" w:hAnsi="Times"/>
                      <w:lang w:val="en-US"/>
                    </w:rPr>
                  </w:pPr>
                  <w:r w:rsidRPr="00226C97">
                    <w:rPr>
                      <w:rFonts w:ascii="Times" w:hAnsi="Times"/>
                    </w:rPr>
                    <w:t>Analyze the diplomatic causes and consequences of major historical conflicts.</w:t>
                  </w:r>
                </w:p>
              </w:tc>
            </w:tr>
            <w:tr w:rsidR="00731977" w:rsidRPr="00226C97" w14:paraId="340C8DE8" w14:textId="77777777" w:rsidTr="00A25E79">
              <w:trPr>
                <w:trHeight w:val="278"/>
              </w:trPr>
              <w:tc>
                <w:tcPr>
                  <w:tcW w:w="1024" w:type="dxa"/>
                </w:tcPr>
                <w:p w14:paraId="10906DF2" w14:textId="77777777" w:rsidR="00731977" w:rsidRPr="00226C97" w:rsidRDefault="00731977" w:rsidP="00731977">
                  <w:pPr>
                    <w:jc w:val="both"/>
                    <w:rPr>
                      <w:rFonts w:ascii="Times" w:hAnsi="Times"/>
                      <w:lang w:val="en-US"/>
                    </w:rPr>
                  </w:pPr>
                  <w:r w:rsidRPr="00226C97">
                    <w:rPr>
                      <w:rFonts w:ascii="Times" w:hAnsi="Times"/>
                      <w:lang w:val="en-US"/>
                    </w:rPr>
                    <w:t>3</w:t>
                  </w:r>
                </w:p>
              </w:tc>
              <w:tc>
                <w:tcPr>
                  <w:tcW w:w="7796" w:type="dxa"/>
                </w:tcPr>
                <w:p w14:paraId="2EE0A299" w14:textId="77777777" w:rsidR="00226C97" w:rsidRPr="00226C97" w:rsidRDefault="00226C97" w:rsidP="00226C97">
                  <w:pPr>
                    <w:jc w:val="both"/>
                    <w:rPr>
                      <w:rFonts w:ascii="Times" w:hAnsi="Times"/>
                    </w:rPr>
                  </w:pPr>
                  <w:r w:rsidRPr="00226C97">
                    <w:rPr>
                      <w:rFonts w:ascii="Times" w:hAnsi="Times"/>
                    </w:rPr>
                    <w:t>dentify key diplomatic events, actors, and treaties from the 17th to the early 20th century.</w:t>
                  </w:r>
                </w:p>
                <w:p w14:paraId="0FD6872D" w14:textId="77777777" w:rsidR="00731977" w:rsidRPr="00226C97" w:rsidRDefault="00731977" w:rsidP="00731977">
                  <w:pPr>
                    <w:jc w:val="both"/>
                    <w:rPr>
                      <w:rFonts w:ascii="Times" w:hAnsi="Times"/>
                      <w:lang w:val="en-US"/>
                    </w:rPr>
                  </w:pPr>
                </w:p>
              </w:tc>
            </w:tr>
            <w:tr w:rsidR="00731977" w:rsidRPr="00226C97" w14:paraId="51D0F1F4" w14:textId="77777777" w:rsidTr="00A25E79">
              <w:trPr>
                <w:trHeight w:val="278"/>
              </w:trPr>
              <w:tc>
                <w:tcPr>
                  <w:tcW w:w="1024" w:type="dxa"/>
                </w:tcPr>
                <w:p w14:paraId="60ACDED6" w14:textId="77777777" w:rsidR="00731977" w:rsidRPr="00226C97" w:rsidRDefault="00731977" w:rsidP="00731977">
                  <w:pPr>
                    <w:jc w:val="both"/>
                    <w:rPr>
                      <w:rFonts w:ascii="Times" w:hAnsi="Times"/>
                      <w:lang w:val="en-US"/>
                    </w:rPr>
                  </w:pPr>
                  <w:r w:rsidRPr="00226C97">
                    <w:rPr>
                      <w:rFonts w:ascii="Times" w:hAnsi="Times"/>
                      <w:lang w:val="en-US"/>
                    </w:rPr>
                    <w:t>4</w:t>
                  </w:r>
                </w:p>
              </w:tc>
              <w:tc>
                <w:tcPr>
                  <w:tcW w:w="7796" w:type="dxa"/>
                </w:tcPr>
                <w:p w14:paraId="62EDA49C" w14:textId="4A93FE6C" w:rsidR="00731977" w:rsidRPr="00226C97" w:rsidRDefault="00226C97" w:rsidP="00731977">
                  <w:pPr>
                    <w:jc w:val="both"/>
                    <w:rPr>
                      <w:rFonts w:ascii="Times" w:hAnsi="Times"/>
                      <w:lang w:val="en-US"/>
                    </w:rPr>
                  </w:pPr>
                  <w:r w:rsidRPr="00226C97">
                    <w:rPr>
                      <w:rFonts w:ascii="Times" w:hAnsi="Times"/>
                    </w:rPr>
                    <w:t>Assess the role of diplomacy in shaping international relations.</w:t>
                  </w:r>
                </w:p>
              </w:tc>
            </w:tr>
            <w:tr w:rsidR="00731977" w:rsidRPr="00226C97" w14:paraId="0290CC12" w14:textId="77777777" w:rsidTr="00A25E79">
              <w:trPr>
                <w:trHeight w:val="278"/>
              </w:trPr>
              <w:tc>
                <w:tcPr>
                  <w:tcW w:w="1024" w:type="dxa"/>
                </w:tcPr>
                <w:p w14:paraId="57DEEC17" w14:textId="77777777" w:rsidR="00731977" w:rsidRPr="00226C97" w:rsidRDefault="00731977" w:rsidP="00731977">
                  <w:pPr>
                    <w:jc w:val="both"/>
                    <w:rPr>
                      <w:rFonts w:ascii="Times" w:hAnsi="Times"/>
                      <w:lang w:val="en-US"/>
                    </w:rPr>
                  </w:pPr>
                  <w:r w:rsidRPr="00226C97">
                    <w:rPr>
                      <w:rFonts w:ascii="Times" w:hAnsi="Times"/>
                      <w:lang w:val="en-US"/>
                    </w:rPr>
                    <w:t>5</w:t>
                  </w:r>
                </w:p>
              </w:tc>
              <w:tc>
                <w:tcPr>
                  <w:tcW w:w="7796" w:type="dxa"/>
                </w:tcPr>
                <w:p w14:paraId="1E140F04" w14:textId="2C3E022D" w:rsidR="00731977" w:rsidRPr="00226C97" w:rsidRDefault="00226C97" w:rsidP="00731977">
                  <w:pPr>
                    <w:jc w:val="both"/>
                    <w:rPr>
                      <w:rFonts w:ascii="Times" w:hAnsi="Times"/>
                      <w:lang w:val="en-US"/>
                    </w:rPr>
                  </w:pPr>
                  <w:r w:rsidRPr="00226C97">
                    <w:rPr>
                      <w:rFonts w:ascii="Times" w:hAnsi="Times"/>
                    </w:rPr>
                    <w:t>Develop skills in critical analysis of primary and secondary sources in diplomatic history</w:t>
                  </w:r>
                </w:p>
              </w:tc>
            </w:tr>
            <w:tr w:rsidR="00731977" w:rsidRPr="00226C97" w14:paraId="6867C317" w14:textId="77777777" w:rsidTr="00A25E79">
              <w:trPr>
                <w:trHeight w:val="278"/>
              </w:trPr>
              <w:tc>
                <w:tcPr>
                  <w:tcW w:w="1024" w:type="dxa"/>
                </w:tcPr>
                <w:p w14:paraId="07F18A30" w14:textId="77777777" w:rsidR="00731977" w:rsidRPr="00226C97" w:rsidRDefault="00731977" w:rsidP="00731977">
                  <w:pPr>
                    <w:jc w:val="both"/>
                    <w:rPr>
                      <w:rFonts w:ascii="Times" w:hAnsi="Times"/>
                      <w:lang w:val="en-US"/>
                    </w:rPr>
                  </w:pPr>
                  <w:r w:rsidRPr="00226C97">
                    <w:rPr>
                      <w:rFonts w:ascii="Times" w:hAnsi="Times"/>
                      <w:lang w:val="en-US"/>
                    </w:rPr>
                    <w:t>6</w:t>
                  </w:r>
                </w:p>
              </w:tc>
              <w:tc>
                <w:tcPr>
                  <w:tcW w:w="7796" w:type="dxa"/>
                </w:tcPr>
                <w:p w14:paraId="584EF708" w14:textId="77777777" w:rsidR="00731977" w:rsidRPr="00226C97" w:rsidRDefault="00731977" w:rsidP="00731977">
                  <w:pPr>
                    <w:jc w:val="both"/>
                    <w:rPr>
                      <w:rFonts w:ascii="Times" w:hAnsi="Times"/>
                      <w:lang w:val="en-US"/>
                    </w:rPr>
                  </w:pPr>
                </w:p>
              </w:tc>
            </w:tr>
            <w:tr w:rsidR="00731977" w:rsidRPr="00226C97" w14:paraId="446EFC1A" w14:textId="77777777" w:rsidTr="00A25E79">
              <w:trPr>
                <w:trHeight w:val="278"/>
              </w:trPr>
              <w:tc>
                <w:tcPr>
                  <w:tcW w:w="1024" w:type="dxa"/>
                </w:tcPr>
                <w:p w14:paraId="6FB42810" w14:textId="77777777" w:rsidR="00731977" w:rsidRPr="00226C97" w:rsidRDefault="00731977" w:rsidP="00731977">
                  <w:pPr>
                    <w:jc w:val="both"/>
                    <w:rPr>
                      <w:rFonts w:ascii="Times" w:hAnsi="Times"/>
                      <w:lang w:val="en-US"/>
                    </w:rPr>
                  </w:pPr>
                  <w:r w:rsidRPr="00226C97">
                    <w:rPr>
                      <w:rFonts w:ascii="Times" w:hAnsi="Times"/>
                      <w:lang w:val="en-US"/>
                    </w:rPr>
                    <w:t>7</w:t>
                  </w:r>
                </w:p>
              </w:tc>
              <w:tc>
                <w:tcPr>
                  <w:tcW w:w="7796" w:type="dxa"/>
                </w:tcPr>
                <w:p w14:paraId="6D71DE6D" w14:textId="77777777" w:rsidR="00731977" w:rsidRPr="00226C97" w:rsidRDefault="00731977" w:rsidP="00731977">
                  <w:pPr>
                    <w:jc w:val="both"/>
                    <w:rPr>
                      <w:rFonts w:ascii="Times" w:hAnsi="Times"/>
                      <w:lang w:val="en-US"/>
                    </w:rPr>
                  </w:pPr>
                </w:p>
              </w:tc>
            </w:tr>
          </w:tbl>
          <w:p w14:paraId="0BD6EB83" w14:textId="0C231C53" w:rsidR="00EF389B" w:rsidRPr="00226C97" w:rsidRDefault="00EF389B" w:rsidP="00731977">
            <w:pPr>
              <w:pStyle w:val="TableParagraph"/>
              <w:spacing w:before="91" w:line="240" w:lineRule="atLeast"/>
              <w:ind w:right="176"/>
              <w:jc w:val="both"/>
              <w:rPr>
                <w:rFonts w:ascii="Times" w:hAnsi="Times"/>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26C97" w:rsidRDefault="00731977" w:rsidP="00731977">
            <w:pPr>
              <w:pStyle w:val="TableParagraph"/>
              <w:jc w:val="both"/>
              <w:rPr>
                <w:rFonts w:ascii="Times" w:hAnsi="Times"/>
                <w:b/>
                <w:bCs/>
                <w:lang w:val="en-US"/>
              </w:rPr>
            </w:pPr>
            <w:r w:rsidRPr="00226C97">
              <w:rPr>
                <w:rFonts w:ascii="Times" w:hAnsi="Times"/>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26C97" w14:paraId="7E10CF4A" w14:textId="77777777" w:rsidTr="00A25E79">
              <w:trPr>
                <w:trHeight w:val="280"/>
              </w:trPr>
              <w:tc>
                <w:tcPr>
                  <w:tcW w:w="1024" w:type="dxa"/>
                </w:tcPr>
                <w:p w14:paraId="3F5B9EAD" w14:textId="77777777" w:rsidR="00731977" w:rsidRPr="00226C97" w:rsidRDefault="00731977" w:rsidP="00731977">
                  <w:pPr>
                    <w:jc w:val="both"/>
                    <w:rPr>
                      <w:rFonts w:ascii="Times" w:hAnsi="Times"/>
                      <w:lang w:val="en-US"/>
                    </w:rPr>
                  </w:pPr>
                </w:p>
              </w:tc>
              <w:tc>
                <w:tcPr>
                  <w:tcW w:w="7784" w:type="dxa"/>
                </w:tcPr>
                <w:p w14:paraId="38E32BB7" w14:textId="1E367C29" w:rsidR="00731977" w:rsidRPr="00226C97" w:rsidRDefault="00226C97" w:rsidP="00731977">
                  <w:pPr>
                    <w:jc w:val="both"/>
                    <w:rPr>
                      <w:rFonts w:ascii="Times" w:hAnsi="Times"/>
                      <w:lang w:val="en-US"/>
                    </w:rPr>
                  </w:pPr>
                  <w:r>
                    <w:rPr>
                      <w:rFonts w:ascii="Times" w:hAnsi="Times"/>
                      <w:lang w:val="en-US"/>
                    </w:rPr>
                    <w:t>Understanding the history of diplomacy and development of key concepts</w:t>
                  </w:r>
                </w:p>
              </w:tc>
            </w:tr>
            <w:tr w:rsidR="00731977" w:rsidRPr="00226C97" w14:paraId="109BAA97" w14:textId="77777777" w:rsidTr="00226C97">
              <w:trPr>
                <w:trHeight w:val="287"/>
              </w:trPr>
              <w:tc>
                <w:tcPr>
                  <w:tcW w:w="1024" w:type="dxa"/>
                </w:tcPr>
                <w:p w14:paraId="65ED327B" w14:textId="77777777" w:rsidR="00731977" w:rsidRPr="00226C97" w:rsidRDefault="00731977" w:rsidP="00731977">
                  <w:pPr>
                    <w:jc w:val="both"/>
                    <w:rPr>
                      <w:rFonts w:ascii="Times" w:hAnsi="Times"/>
                      <w:lang w:val="en-US"/>
                    </w:rPr>
                  </w:pPr>
                </w:p>
              </w:tc>
              <w:tc>
                <w:tcPr>
                  <w:tcW w:w="7784" w:type="dxa"/>
                </w:tcPr>
                <w:p w14:paraId="57B68867" w14:textId="2B460065" w:rsidR="00731977" w:rsidRPr="00226C97" w:rsidRDefault="00226C97" w:rsidP="00731977">
                  <w:pPr>
                    <w:jc w:val="both"/>
                    <w:rPr>
                      <w:rFonts w:ascii="Times" w:hAnsi="Times"/>
                      <w:lang w:val="en-US"/>
                    </w:rPr>
                  </w:pPr>
                  <w:r>
                    <w:rPr>
                      <w:rFonts w:ascii="Times" w:hAnsi="Times"/>
                      <w:lang w:val="en-US"/>
                    </w:rPr>
                    <w:t>Undesrtading the context of major global power shifts</w:t>
                  </w:r>
                </w:p>
              </w:tc>
            </w:tr>
            <w:tr w:rsidR="00731977" w:rsidRPr="00226C97" w14:paraId="57915FD8" w14:textId="77777777" w:rsidTr="00226C97">
              <w:trPr>
                <w:trHeight w:val="323"/>
              </w:trPr>
              <w:tc>
                <w:tcPr>
                  <w:tcW w:w="1024" w:type="dxa"/>
                </w:tcPr>
                <w:p w14:paraId="3EEC2E29" w14:textId="77777777" w:rsidR="00731977" w:rsidRPr="00226C97" w:rsidRDefault="00731977" w:rsidP="00731977">
                  <w:pPr>
                    <w:jc w:val="both"/>
                    <w:rPr>
                      <w:rFonts w:ascii="Times" w:hAnsi="Times"/>
                      <w:lang w:val="en-US"/>
                    </w:rPr>
                  </w:pPr>
                </w:p>
              </w:tc>
              <w:tc>
                <w:tcPr>
                  <w:tcW w:w="7784" w:type="dxa"/>
                </w:tcPr>
                <w:p w14:paraId="05B3A36E" w14:textId="48BF154A" w:rsidR="00731977" w:rsidRPr="00226C97" w:rsidRDefault="00226C97" w:rsidP="00226C97">
                  <w:pPr>
                    <w:jc w:val="both"/>
                    <w:rPr>
                      <w:rFonts w:ascii="Times" w:hAnsi="Times"/>
                      <w:lang w:val="en-US"/>
                    </w:rPr>
                  </w:pPr>
                  <w:r>
                    <w:rPr>
                      <w:rFonts w:ascii="Times" w:hAnsi="Times"/>
                      <w:lang w:val="en-US"/>
                    </w:rPr>
                    <w:t>Providing the foudation for understanding other courses  focuses on politics and security</w:t>
                  </w:r>
                </w:p>
              </w:tc>
            </w:tr>
            <w:tr w:rsidR="00731977" w:rsidRPr="00226C97" w14:paraId="30202A05" w14:textId="77777777" w:rsidTr="00A25E79">
              <w:trPr>
                <w:trHeight w:val="268"/>
              </w:trPr>
              <w:tc>
                <w:tcPr>
                  <w:tcW w:w="1024" w:type="dxa"/>
                </w:tcPr>
                <w:p w14:paraId="7F16B3BD" w14:textId="77777777" w:rsidR="00731977" w:rsidRPr="00226C97" w:rsidRDefault="00731977" w:rsidP="00731977">
                  <w:pPr>
                    <w:jc w:val="both"/>
                    <w:rPr>
                      <w:rFonts w:ascii="Times" w:hAnsi="Times"/>
                      <w:lang w:val="en-US"/>
                    </w:rPr>
                  </w:pPr>
                </w:p>
              </w:tc>
              <w:tc>
                <w:tcPr>
                  <w:tcW w:w="7784" w:type="dxa"/>
                </w:tcPr>
                <w:p w14:paraId="24FA446F" w14:textId="77777777" w:rsidR="00731977" w:rsidRPr="00226C97" w:rsidRDefault="00731977" w:rsidP="00731977">
                  <w:pPr>
                    <w:jc w:val="both"/>
                    <w:rPr>
                      <w:rFonts w:ascii="Times" w:hAnsi="Times"/>
                      <w:lang w:val="en-US"/>
                    </w:rPr>
                  </w:pPr>
                </w:p>
              </w:tc>
            </w:tr>
            <w:tr w:rsidR="00731977" w:rsidRPr="00226C97" w14:paraId="089B4BCC" w14:textId="77777777" w:rsidTr="00A25E79">
              <w:trPr>
                <w:trHeight w:val="280"/>
              </w:trPr>
              <w:tc>
                <w:tcPr>
                  <w:tcW w:w="1024" w:type="dxa"/>
                </w:tcPr>
                <w:p w14:paraId="5CF8D788" w14:textId="77777777" w:rsidR="00731977" w:rsidRPr="00226C97" w:rsidRDefault="00731977" w:rsidP="00731977">
                  <w:pPr>
                    <w:jc w:val="both"/>
                    <w:rPr>
                      <w:rFonts w:ascii="Times" w:hAnsi="Times"/>
                      <w:lang w:val="en-US"/>
                    </w:rPr>
                  </w:pPr>
                </w:p>
              </w:tc>
              <w:tc>
                <w:tcPr>
                  <w:tcW w:w="7784" w:type="dxa"/>
                </w:tcPr>
                <w:p w14:paraId="517174D1" w14:textId="77777777" w:rsidR="00731977" w:rsidRPr="00226C97" w:rsidRDefault="00731977" w:rsidP="00731977">
                  <w:pPr>
                    <w:jc w:val="both"/>
                    <w:rPr>
                      <w:rFonts w:ascii="Times" w:hAnsi="Times"/>
                      <w:lang w:val="en-US"/>
                    </w:rPr>
                  </w:pPr>
                </w:p>
              </w:tc>
            </w:tr>
            <w:tr w:rsidR="00731977" w:rsidRPr="00226C97" w14:paraId="17464FAF" w14:textId="77777777" w:rsidTr="00A25E79">
              <w:trPr>
                <w:trHeight w:val="280"/>
              </w:trPr>
              <w:tc>
                <w:tcPr>
                  <w:tcW w:w="1024" w:type="dxa"/>
                </w:tcPr>
                <w:p w14:paraId="48B78ABB" w14:textId="77777777" w:rsidR="00731977" w:rsidRPr="00226C97" w:rsidRDefault="00731977" w:rsidP="00731977">
                  <w:pPr>
                    <w:jc w:val="both"/>
                    <w:rPr>
                      <w:rFonts w:ascii="Times" w:hAnsi="Times"/>
                      <w:lang w:val="en-US"/>
                    </w:rPr>
                  </w:pPr>
                </w:p>
              </w:tc>
              <w:tc>
                <w:tcPr>
                  <w:tcW w:w="7784" w:type="dxa"/>
                </w:tcPr>
                <w:p w14:paraId="4451F58F" w14:textId="77777777" w:rsidR="00731977" w:rsidRPr="00226C97" w:rsidRDefault="00731977" w:rsidP="00731977">
                  <w:pPr>
                    <w:jc w:val="both"/>
                    <w:rPr>
                      <w:rFonts w:ascii="Times" w:hAnsi="Times"/>
                      <w:lang w:val="en-US"/>
                    </w:rPr>
                  </w:pPr>
                </w:p>
              </w:tc>
            </w:tr>
            <w:tr w:rsidR="00731977" w:rsidRPr="00226C97" w14:paraId="59554A46" w14:textId="77777777" w:rsidTr="00A25E79">
              <w:trPr>
                <w:trHeight w:val="280"/>
              </w:trPr>
              <w:tc>
                <w:tcPr>
                  <w:tcW w:w="1024" w:type="dxa"/>
                </w:tcPr>
                <w:p w14:paraId="7F6BB327" w14:textId="77777777" w:rsidR="00731977" w:rsidRPr="00226C97" w:rsidRDefault="00731977" w:rsidP="00731977">
                  <w:pPr>
                    <w:jc w:val="both"/>
                    <w:rPr>
                      <w:rFonts w:ascii="Times" w:hAnsi="Times"/>
                      <w:lang w:val="en-US"/>
                    </w:rPr>
                  </w:pPr>
                </w:p>
              </w:tc>
              <w:tc>
                <w:tcPr>
                  <w:tcW w:w="7784" w:type="dxa"/>
                </w:tcPr>
                <w:p w14:paraId="61C4E36A" w14:textId="77777777" w:rsidR="00731977" w:rsidRPr="00226C97" w:rsidRDefault="00731977" w:rsidP="00731977">
                  <w:pPr>
                    <w:jc w:val="both"/>
                    <w:rPr>
                      <w:rFonts w:ascii="Times" w:hAnsi="Times"/>
                      <w:lang w:val="en-US"/>
                    </w:rPr>
                  </w:pPr>
                </w:p>
              </w:tc>
            </w:tr>
            <w:tr w:rsidR="00731977" w:rsidRPr="00226C97" w14:paraId="1487A263" w14:textId="77777777" w:rsidTr="00A25E79">
              <w:trPr>
                <w:trHeight w:val="280"/>
              </w:trPr>
              <w:tc>
                <w:tcPr>
                  <w:tcW w:w="1024" w:type="dxa"/>
                </w:tcPr>
                <w:p w14:paraId="380F476E" w14:textId="77777777" w:rsidR="00731977" w:rsidRPr="00226C97" w:rsidRDefault="00731977" w:rsidP="00731977">
                  <w:pPr>
                    <w:jc w:val="both"/>
                    <w:rPr>
                      <w:rFonts w:ascii="Times" w:hAnsi="Times"/>
                      <w:lang w:val="en-US"/>
                    </w:rPr>
                  </w:pPr>
                </w:p>
              </w:tc>
              <w:tc>
                <w:tcPr>
                  <w:tcW w:w="7784" w:type="dxa"/>
                </w:tcPr>
                <w:p w14:paraId="3D34254C" w14:textId="77777777" w:rsidR="00731977" w:rsidRPr="00226C97" w:rsidRDefault="00731977" w:rsidP="00731977">
                  <w:pPr>
                    <w:jc w:val="both"/>
                    <w:rPr>
                      <w:rFonts w:ascii="Times" w:hAnsi="Times"/>
                      <w:lang w:val="en-US"/>
                    </w:rPr>
                  </w:pPr>
                </w:p>
              </w:tc>
            </w:tr>
            <w:tr w:rsidR="00731977" w:rsidRPr="00226C97" w14:paraId="56E80B33" w14:textId="77777777" w:rsidTr="00A25E79">
              <w:trPr>
                <w:trHeight w:val="280"/>
              </w:trPr>
              <w:tc>
                <w:tcPr>
                  <w:tcW w:w="1024" w:type="dxa"/>
                </w:tcPr>
                <w:p w14:paraId="326D7846" w14:textId="77777777" w:rsidR="00731977" w:rsidRPr="00226C97" w:rsidRDefault="00731977" w:rsidP="00731977">
                  <w:pPr>
                    <w:jc w:val="both"/>
                    <w:rPr>
                      <w:rFonts w:ascii="Times" w:hAnsi="Times"/>
                      <w:lang w:val="en-US"/>
                    </w:rPr>
                  </w:pPr>
                </w:p>
              </w:tc>
              <w:tc>
                <w:tcPr>
                  <w:tcW w:w="7784" w:type="dxa"/>
                </w:tcPr>
                <w:p w14:paraId="2CABD3C6" w14:textId="77777777" w:rsidR="00731977" w:rsidRPr="00226C97" w:rsidRDefault="00731977" w:rsidP="00731977">
                  <w:pPr>
                    <w:jc w:val="both"/>
                    <w:rPr>
                      <w:rFonts w:ascii="Times" w:hAnsi="Times"/>
                      <w:lang w:val="en-US"/>
                    </w:rPr>
                  </w:pPr>
                </w:p>
              </w:tc>
            </w:tr>
            <w:tr w:rsidR="00731977" w:rsidRPr="00226C97" w14:paraId="4882A89C" w14:textId="77777777" w:rsidTr="00A25E79">
              <w:trPr>
                <w:trHeight w:val="280"/>
              </w:trPr>
              <w:tc>
                <w:tcPr>
                  <w:tcW w:w="1024" w:type="dxa"/>
                </w:tcPr>
                <w:p w14:paraId="1F028D2E" w14:textId="77777777" w:rsidR="00731977" w:rsidRPr="00226C97" w:rsidRDefault="00731977" w:rsidP="00731977">
                  <w:pPr>
                    <w:jc w:val="both"/>
                    <w:rPr>
                      <w:rFonts w:ascii="Times" w:hAnsi="Times"/>
                      <w:lang w:val="en-US"/>
                    </w:rPr>
                  </w:pPr>
                </w:p>
              </w:tc>
              <w:tc>
                <w:tcPr>
                  <w:tcW w:w="7784" w:type="dxa"/>
                </w:tcPr>
                <w:p w14:paraId="3FEED588" w14:textId="77777777" w:rsidR="00731977" w:rsidRPr="00226C97" w:rsidRDefault="00731977" w:rsidP="00731977">
                  <w:pPr>
                    <w:jc w:val="both"/>
                    <w:rPr>
                      <w:rFonts w:ascii="Times" w:hAnsi="Times"/>
                      <w:lang w:val="en-US"/>
                    </w:rPr>
                  </w:pPr>
                </w:p>
              </w:tc>
            </w:tr>
          </w:tbl>
          <w:p w14:paraId="04E5F6F6" w14:textId="164ADD7B" w:rsidR="00EF389B" w:rsidRPr="00226C97" w:rsidRDefault="00EF389B" w:rsidP="00731977">
            <w:pPr>
              <w:pStyle w:val="TableParagraph"/>
              <w:jc w:val="both"/>
              <w:rPr>
                <w:rFonts w:ascii="Times" w:hAnsi="Times"/>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t>Contribution of the Course to Field Instruction</w:t>
            </w:r>
          </w:p>
        </w:tc>
        <w:tc>
          <w:tcPr>
            <w:tcW w:w="8835" w:type="dxa"/>
            <w:gridSpan w:val="5"/>
            <w:vAlign w:val="center"/>
          </w:tcPr>
          <w:p w14:paraId="27278B09" w14:textId="3FBD41F0" w:rsidR="00EF389B" w:rsidRPr="00226C97" w:rsidRDefault="00EF389B" w:rsidP="00EF389B">
            <w:pPr>
              <w:pStyle w:val="TableParagraph"/>
              <w:ind w:left="110"/>
              <w:jc w:val="both"/>
              <w:rPr>
                <w:rFonts w:ascii="Times" w:hAnsi="Times"/>
                <w:lang w:val="en-US"/>
              </w:rPr>
            </w:pP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lastRenderedPageBreak/>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26C97" w14:paraId="0E84BC14" w14:textId="77777777" w:rsidTr="00651F0F">
              <w:tc>
                <w:tcPr>
                  <w:tcW w:w="1024" w:type="dxa"/>
                </w:tcPr>
                <w:p w14:paraId="4792F858" w14:textId="6FE15463" w:rsidR="00AF3427" w:rsidRPr="00226C97" w:rsidRDefault="00AF3427" w:rsidP="00AF3427">
                  <w:pPr>
                    <w:jc w:val="both"/>
                    <w:rPr>
                      <w:rFonts w:ascii="Times" w:hAnsi="Times"/>
                      <w:lang w:val="en-US"/>
                    </w:rPr>
                  </w:pPr>
                  <w:r w:rsidRPr="00226C97">
                    <w:rPr>
                      <w:rFonts w:ascii="Times" w:hAnsi="Times"/>
                      <w:lang w:val="en-US"/>
                    </w:rPr>
                    <w:t>1. Week</w:t>
                  </w:r>
                </w:p>
              </w:tc>
              <w:tc>
                <w:tcPr>
                  <w:tcW w:w="7786" w:type="dxa"/>
                </w:tcPr>
                <w:p w14:paraId="063B6E5C" w14:textId="77777777" w:rsidR="00226C97" w:rsidRPr="00226C97" w:rsidRDefault="00226C97" w:rsidP="00226C97">
                  <w:pPr>
                    <w:widowControl/>
                    <w:autoSpaceDE/>
                    <w:autoSpaceDN/>
                    <w:contextualSpacing/>
                    <w:rPr>
                      <w:rFonts w:ascii="Times" w:hAnsi="Times"/>
                    </w:rPr>
                  </w:pPr>
                  <w:r w:rsidRPr="00226C97">
                    <w:rPr>
                      <w:rFonts w:ascii="Times" w:hAnsi="Times"/>
                    </w:rPr>
                    <w:t xml:space="preserve">Introduction to Diplomatic History &amp; Key Concepts </w:t>
                  </w:r>
                </w:p>
                <w:p w14:paraId="6C4E2F98" w14:textId="77777777" w:rsidR="00AF3427" w:rsidRPr="00226C97" w:rsidRDefault="00AF3427" w:rsidP="00AF3427">
                  <w:pPr>
                    <w:jc w:val="both"/>
                    <w:rPr>
                      <w:rFonts w:ascii="Times" w:hAnsi="Times"/>
                      <w:lang w:val="en-US"/>
                    </w:rPr>
                  </w:pPr>
                </w:p>
              </w:tc>
            </w:tr>
            <w:tr w:rsidR="00AF3427" w:rsidRPr="00226C97" w14:paraId="48B2FD97" w14:textId="77777777" w:rsidTr="00226C97">
              <w:trPr>
                <w:trHeight w:val="305"/>
              </w:trPr>
              <w:tc>
                <w:tcPr>
                  <w:tcW w:w="1024" w:type="dxa"/>
                </w:tcPr>
                <w:p w14:paraId="15300749" w14:textId="32549FCE" w:rsidR="00AF3427" w:rsidRPr="00226C97" w:rsidRDefault="00AF3427" w:rsidP="00AF3427">
                  <w:pPr>
                    <w:jc w:val="both"/>
                    <w:rPr>
                      <w:rFonts w:ascii="Times" w:hAnsi="Times"/>
                      <w:lang w:val="en-US"/>
                    </w:rPr>
                  </w:pPr>
                  <w:r w:rsidRPr="00226C97">
                    <w:rPr>
                      <w:rFonts w:ascii="Times" w:hAnsi="Times"/>
                      <w:lang w:val="en-US"/>
                    </w:rPr>
                    <w:t>2. Week</w:t>
                  </w:r>
                </w:p>
              </w:tc>
              <w:tc>
                <w:tcPr>
                  <w:tcW w:w="7786" w:type="dxa"/>
                </w:tcPr>
                <w:p w14:paraId="6E9441F3" w14:textId="39F55157" w:rsidR="00AF3427" w:rsidRPr="00226C97" w:rsidRDefault="00226C97" w:rsidP="00AF3427">
                  <w:pPr>
                    <w:jc w:val="both"/>
                    <w:rPr>
                      <w:rFonts w:ascii="Times" w:hAnsi="Times"/>
                      <w:lang w:val="en-US"/>
                    </w:rPr>
                  </w:pPr>
                  <w:r w:rsidRPr="00226C97">
                    <w:rPr>
                      <w:rFonts w:ascii="Times" w:hAnsi="Times"/>
                      <w:lang w:val="en-US"/>
                    </w:rPr>
                    <w:t xml:space="preserve">Types of Diplomacy and Main Actors </w:t>
                  </w:r>
                </w:p>
              </w:tc>
            </w:tr>
            <w:tr w:rsidR="00AF3427" w:rsidRPr="00226C97" w14:paraId="48D28821" w14:textId="77777777" w:rsidTr="00226C97">
              <w:trPr>
                <w:trHeight w:val="341"/>
              </w:trPr>
              <w:tc>
                <w:tcPr>
                  <w:tcW w:w="1024" w:type="dxa"/>
                </w:tcPr>
                <w:p w14:paraId="15B75C81" w14:textId="14F5FB7D" w:rsidR="00AF3427" w:rsidRPr="00226C97" w:rsidRDefault="00AF3427" w:rsidP="00AF3427">
                  <w:pPr>
                    <w:jc w:val="both"/>
                    <w:rPr>
                      <w:rFonts w:ascii="Times" w:hAnsi="Times"/>
                      <w:lang w:val="en-US"/>
                    </w:rPr>
                  </w:pPr>
                  <w:r w:rsidRPr="00226C97">
                    <w:rPr>
                      <w:rFonts w:ascii="Times" w:hAnsi="Times"/>
                      <w:lang w:val="en-US"/>
                    </w:rPr>
                    <w:t>3. Week</w:t>
                  </w:r>
                </w:p>
              </w:tc>
              <w:tc>
                <w:tcPr>
                  <w:tcW w:w="7786" w:type="dxa"/>
                </w:tcPr>
                <w:p w14:paraId="366481C1" w14:textId="346C11E1" w:rsidR="00AF3427" w:rsidRPr="00226C97" w:rsidRDefault="00226C97" w:rsidP="00AF3427">
                  <w:pPr>
                    <w:jc w:val="both"/>
                    <w:rPr>
                      <w:rFonts w:ascii="Times" w:hAnsi="Times"/>
                      <w:lang w:val="en-US"/>
                    </w:rPr>
                  </w:pPr>
                  <w:r w:rsidRPr="00226C97">
                    <w:rPr>
                      <w:rFonts w:ascii="Times" w:hAnsi="Times"/>
                      <w:lang w:val="en-US"/>
                    </w:rPr>
                    <w:t xml:space="preserve">Ancient Civilizations </w:t>
                  </w:r>
                </w:p>
              </w:tc>
            </w:tr>
            <w:tr w:rsidR="00AF3427" w:rsidRPr="00226C97" w14:paraId="73FCE1C6" w14:textId="77777777" w:rsidTr="00651F0F">
              <w:tc>
                <w:tcPr>
                  <w:tcW w:w="1024" w:type="dxa"/>
                </w:tcPr>
                <w:p w14:paraId="4FBD2A9C" w14:textId="77C2F814" w:rsidR="00AF3427" w:rsidRPr="00226C97" w:rsidRDefault="00AF3427" w:rsidP="00AF3427">
                  <w:pPr>
                    <w:jc w:val="both"/>
                    <w:rPr>
                      <w:rFonts w:ascii="Times" w:hAnsi="Times"/>
                      <w:lang w:val="en-US"/>
                    </w:rPr>
                  </w:pPr>
                  <w:r w:rsidRPr="00226C97">
                    <w:rPr>
                      <w:rFonts w:ascii="Times" w:hAnsi="Times"/>
                      <w:lang w:val="en-US"/>
                    </w:rPr>
                    <w:t>4. Week</w:t>
                  </w:r>
                </w:p>
              </w:tc>
              <w:tc>
                <w:tcPr>
                  <w:tcW w:w="7786" w:type="dxa"/>
                </w:tcPr>
                <w:p w14:paraId="27188D99" w14:textId="217E9EAD" w:rsidR="00AF3427" w:rsidRPr="00226C97" w:rsidRDefault="00226C97" w:rsidP="00AF3427">
                  <w:pPr>
                    <w:jc w:val="both"/>
                    <w:rPr>
                      <w:rFonts w:ascii="Times" w:hAnsi="Times"/>
                      <w:lang w:val="en-US"/>
                    </w:rPr>
                  </w:pPr>
                  <w:r w:rsidRPr="00226C97">
                    <w:rPr>
                      <w:rFonts w:ascii="Times" w:hAnsi="Times"/>
                      <w:lang w:val="en-US"/>
                    </w:rPr>
                    <w:t>Medieval Diplmacy – The Papacy, Feudalism, The Crusades</w:t>
                  </w:r>
                </w:p>
              </w:tc>
            </w:tr>
            <w:tr w:rsidR="00AF3427" w:rsidRPr="00226C97" w14:paraId="668D5AA6" w14:textId="77777777" w:rsidTr="00651F0F">
              <w:tc>
                <w:tcPr>
                  <w:tcW w:w="1024" w:type="dxa"/>
                </w:tcPr>
                <w:p w14:paraId="476E55CD" w14:textId="4E5A4658" w:rsidR="00AF3427" w:rsidRPr="00226C97" w:rsidRDefault="00AF3427" w:rsidP="00AF3427">
                  <w:pPr>
                    <w:jc w:val="both"/>
                    <w:rPr>
                      <w:rFonts w:ascii="Times" w:hAnsi="Times"/>
                      <w:lang w:val="en-US"/>
                    </w:rPr>
                  </w:pPr>
                  <w:r w:rsidRPr="00226C97">
                    <w:rPr>
                      <w:rFonts w:ascii="Times" w:hAnsi="Times"/>
                      <w:lang w:val="en-US"/>
                    </w:rPr>
                    <w:t>5. Week</w:t>
                  </w:r>
                </w:p>
              </w:tc>
              <w:tc>
                <w:tcPr>
                  <w:tcW w:w="7786" w:type="dxa"/>
                </w:tcPr>
                <w:p w14:paraId="6EDE7076" w14:textId="2A6402B5" w:rsidR="00AF3427" w:rsidRPr="00226C97" w:rsidRDefault="00226C97" w:rsidP="00AF3427">
                  <w:pPr>
                    <w:jc w:val="both"/>
                    <w:rPr>
                      <w:rFonts w:ascii="Times" w:hAnsi="Times"/>
                      <w:lang w:val="en-US"/>
                    </w:rPr>
                  </w:pPr>
                  <w:r w:rsidRPr="00226C97">
                    <w:rPr>
                      <w:rFonts w:ascii="Times" w:hAnsi="Times"/>
                      <w:lang w:val="en-US"/>
                    </w:rPr>
                    <w:t>Medieval Diplomacy – Islamic civilization</w:t>
                  </w:r>
                </w:p>
              </w:tc>
            </w:tr>
            <w:tr w:rsidR="00AF3427" w:rsidRPr="00226C97" w14:paraId="3A75AAFD" w14:textId="77777777" w:rsidTr="00651F0F">
              <w:tc>
                <w:tcPr>
                  <w:tcW w:w="1024" w:type="dxa"/>
                </w:tcPr>
                <w:p w14:paraId="57DB6ED7" w14:textId="360D2BCB" w:rsidR="00AF3427" w:rsidRPr="00226C97" w:rsidRDefault="00AF3427" w:rsidP="00AF3427">
                  <w:pPr>
                    <w:jc w:val="both"/>
                    <w:rPr>
                      <w:rFonts w:ascii="Times" w:hAnsi="Times"/>
                      <w:lang w:val="en-US"/>
                    </w:rPr>
                  </w:pPr>
                  <w:r w:rsidRPr="00226C97">
                    <w:rPr>
                      <w:rFonts w:ascii="Times" w:hAnsi="Times"/>
                      <w:lang w:val="en-US"/>
                    </w:rPr>
                    <w:t>6. Week</w:t>
                  </w:r>
                </w:p>
              </w:tc>
              <w:tc>
                <w:tcPr>
                  <w:tcW w:w="7786" w:type="dxa"/>
                </w:tcPr>
                <w:p w14:paraId="18381476" w14:textId="59C8A61B" w:rsidR="00AF3427" w:rsidRPr="00226C97" w:rsidRDefault="00226C97" w:rsidP="00AF3427">
                  <w:pPr>
                    <w:jc w:val="both"/>
                    <w:rPr>
                      <w:rFonts w:ascii="Times" w:hAnsi="Times"/>
                      <w:lang w:val="en-US"/>
                    </w:rPr>
                  </w:pPr>
                  <w:r w:rsidRPr="00226C97">
                    <w:rPr>
                      <w:rFonts w:ascii="Times" w:hAnsi="Times"/>
                      <w:lang w:val="en-US"/>
                    </w:rPr>
                    <w:t>Reneissance and Development of Diplomacy</w:t>
                  </w:r>
                </w:p>
              </w:tc>
            </w:tr>
            <w:tr w:rsidR="00AF3427" w:rsidRPr="00226C97" w14:paraId="6B71A7E3" w14:textId="77777777" w:rsidTr="00651F0F">
              <w:tc>
                <w:tcPr>
                  <w:tcW w:w="1024" w:type="dxa"/>
                </w:tcPr>
                <w:p w14:paraId="4F2D879F" w14:textId="23D8E40C" w:rsidR="00AF3427" w:rsidRPr="00226C97" w:rsidRDefault="00AF3427" w:rsidP="00AF3427">
                  <w:pPr>
                    <w:jc w:val="both"/>
                    <w:rPr>
                      <w:rFonts w:ascii="Times" w:hAnsi="Times"/>
                      <w:lang w:val="en-US"/>
                    </w:rPr>
                  </w:pPr>
                  <w:r w:rsidRPr="00226C97">
                    <w:rPr>
                      <w:rFonts w:ascii="Times" w:hAnsi="Times"/>
                      <w:lang w:val="en-US"/>
                    </w:rPr>
                    <w:t>7. Week</w:t>
                  </w:r>
                </w:p>
              </w:tc>
              <w:tc>
                <w:tcPr>
                  <w:tcW w:w="7786" w:type="dxa"/>
                </w:tcPr>
                <w:p w14:paraId="6DE652E5" w14:textId="77777777" w:rsidR="00226C97" w:rsidRPr="00226C97" w:rsidRDefault="00226C97" w:rsidP="00226C97">
                  <w:pPr>
                    <w:widowControl/>
                    <w:autoSpaceDE/>
                    <w:autoSpaceDN/>
                    <w:contextualSpacing/>
                    <w:rPr>
                      <w:rFonts w:ascii="Times" w:hAnsi="Times"/>
                    </w:rPr>
                  </w:pPr>
                  <w:r w:rsidRPr="00226C97">
                    <w:rPr>
                      <w:rFonts w:ascii="Times" w:hAnsi="Times"/>
                    </w:rPr>
                    <w:t xml:space="preserve">The Westphalian System and Early Modern Diplomacy                  </w:t>
                  </w:r>
                </w:p>
                <w:p w14:paraId="20B8C531" w14:textId="77777777" w:rsidR="00AF3427" w:rsidRPr="00226C97" w:rsidRDefault="00AF3427" w:rsidP="00AF3427">
                  <w:pPr>
                    <w:jc w:val="both"/>
                    <w:rPr>
                      <w:rFonts w:ascii="Times" w:hAnsi="Times"/>
                      <w:lang w:val="en-US"/>
                    </w:rPr>
                  </w:pPr>
                </w:p>
              </w:tc>
            </w:tr>
            <w:tr w:rsidR="00AF3427" w:rsidRPr="00226C97" w14:paraId="5339304A" w14:textId="77777777" w:rsidTr="00651F0F">
              <w:tc>
                <w:tcPr>
                  <w:tcW w:w="1024" w:type="dxa"/>
                </w:tcPr>
                <w:p w14:paraId="0242AD6C" w14:textId="79207C72" w:rsidR="00AF3427" w:rsidRPr="00226C97" w:rsidRDefault="00AF3427" w:rsidP="00AF3427">
                  <w:pPr>
                    <w:jc w:val="both"/>
                    <w:rPr>
                      <w:rFonts w:ascii="Times" w:hAnsi="Times"/>
                      <w:lang w:val="en-US"/>
                    </w:rPr>
                  </w:pPr>
                  <w:r w:rsidRPr="00226C97">
                    <w:rPr>
                      <w:rFonts w:ascii="Times" w:hAnsi="Times"/>
                      <w:lang w:val="en-US"/>
                    </w:rPr>
                    <w:t>8. Week</w:t>
                  </w:r>
                </w:p>
              </w:tc>
              <w:tc>
                <w:tcPr>
                  <w:tcW w:w="7786" w:type="dxa"/>
                </w:tcPr>
                <w:p w14:paraId="5303C8BF" w14:textId="5222B125" w:rsidR="00AF3427" w:rsidRPr="00226C97" w:rsidRDefault="00AF3427" w:rsidP="00AF3427">
                  <w:pPr>
                    <w:jc w:val="both"/>
                    <w:rPr>
                      <w:rFonts w:ascii="Times" w:hAnsi="Times"/>
                      <w:lang w:val="en-US"/>
                    </w:rPr>
                  </w:pPr>
                  <w:r w:rsidRPr="00226C97">
                    <w:rPr>
                      <w:rFonts w:ascii="Times" w:hAnsi="Times"/>
                      <w:lang w:val="en-US"/>
                    </w:rPr>
                    <w:t>Midterm Week</w:t>
                  </w:r>
                </w:p>
              </w:tc>
            </w:tr>
            <w:tr w:rsidR="00AF3427" w:rsidRPr="00226C97" w14:paraId="086A26ED" w14:textId="77777777" w:rsidTr="00651F0F">
              <w:tc>
                <w:tcPr>
                  <w:tcW w:w="1024" w:type="dxa"/>
                </w:tcPr>
                <w:p w14:paraId="53FE5CC0" w14:textId="02B6E4C2" w:rsidR="00AF3427" w:rsidRPr="00226C97" w:rsidRDefault="00AF3427" w:rsidP="00AF3427">
                  <w:pPr>
                    <w:jc w:val="both"/>
                    <w:rPr>
                      <w:rFonts w:ascii="Times" w:hAnsi="Times"/>
                      <w:lang w:val="en-US"/>
                    </w:rPr>
                  </w:pPr>
                  <w:r w:rsidRPr="00226C97">
                    <w:rPr>
                      <w:rFonts w:ascii="Times" w:hAnsi="Times"/>
                      <w:lang w:val="en-US"/>
                    </w:rPr>
                    <w:t>9. Week</w:t>
                  </w:r>
                </w:p>
              </w:tc>
              <w:tc>
                <w:tcPr>
                  <w:tcW w:w="7786" w:type="dxa"/>
                </w:tcPr>
                <w:p w14:paraId="603911BB" w14:textId="4840BFFD" w:rsidR="00AF3427" w:rsidRPr="00226C97" w:rsidRDefault="00226C97" w:rsidP="00AF3427">
                  <w:pPr>
                    <w:jc w:val="both"/>
                    <w:rPr>
                      <w:rFonts w:ascii="Times" w:hAnsi="Times"/>
                      <w:lang w:val="en-US"/>
                    </w:rPr>
                  </w:pPr>
                  <w:r w:rsidRPr="00226C97">
                    <w:rPr>
                      <w:rFonts w:ascii="Times" w:hAnsi="Times"/>
                    </w:rPr>
                    <w:t>The Balance of Power in 18th Century</w:t>
                  </w:r>
                </w:p>
              </w:tc>
            </w:tr>
            <w:tr w:rsidR="00AF3427" w:rsidRPr="00226C97" w14:paraId="2875823C" w14:textId="77777777" w:rsidTr="00651F0F">
              <w:tc>
                <w:tcPr>
                  <w:tcW w:w="1024" w:type="dxa"/>
                </w:tcPr>
                <w:p w14:paraId="6B640C77" w14:textId="6FF93DC7" w:rsidR="00AF3427" w:rsidRPr="00226C97" w:rsidRDefault="00AF3427" w:rsidP="00AF3427">
                  <w:pPr>
                    <w:jc w:val="both"/>
                    <w:rPr>
                      <w:rFonts w:ascii="Times" w:hAnsi="Times"/>
                      <w:lang w:val="en-US"/>
                    </w:rPr>
                  </w:pPr>
                  <w:r w:rsidRPr="00226C97">
                    <w:rPr>
                      <w:rFonts w:ascii="Times" w:hAnsi="Times"/>
                      <w:lang w:val="en-US"/>
                    </w:rPr>
                    <w:t>10. Week</w:t>
                  </w:r>
                </w:p>
              </w:tc>
              <w:tc>
                <w:tcPr>
                  <w:tcW w:w="7786" w:type="dxa"/>
                </w:tcPr>
                <w:p w14:paraId="783F1E2C" w14:textId="436FFC9B" w:rsidR="00AF3427" w:rsidRPr="00226C97" w:rsidRDefault="00226C97" w:rsidP="00226C97">
                  <w:pPr>
                    <w:widowControl/>
                    <w:autoSpaceDE/>
                    <w:autoSpaceDN/>
                    <w:contextualSpacing/>
                    <w:rPr>
                      <w:rFonts w:ascii="Times" w:hAnsi="Times"/>
                    </w:rPr>
                  </w:pPr>
                  <w:r w:rsidRPr="00226C97">
                    <w:rPr>
                      <w:rFonts w:ascii="Times" w:hAnsi="Times"/>
                    </w:rPr>
                    <w:t>The Diplomatic Revolution &amp; Seven Years' War</w:t>
                  </w:r>
                </w:p>
              </w:tc>
            </w:tr>
            <w:tr w:rsidR="00AF3427" w:rsidRPr="00226C97" w14:paraId="4CFD8761" w14:textId="77777777" w:rsidTr="00651F0F">
              <w:tc>
                <w:tcPr>
                  <w:tcW w:w="1024" w:type="dxa"/>
                </w:tcPr>
                <w:p w14:paraId="3F120233" w14:textId="4457AB86" w:rsidR="00AF3427" w:rsidRPr="00226C97" w:rsidRDefault="00AF3427" w:rsidP="00AF3427">
                  <w:pPr>
                    <w:jc w:val="both"/>
                    <w:rPr>
                      <w:rFonts w:ascii="Times" w:hAnsi="Times"/>
                      <w:lang w:val="en-US"/>
                    </w:rPr>
                  </w:pPr>
                  <w:r w:rsidRPr="00226C97">
                    <w:rPr>
                      <w:rFonts w:ascii="Times" w:hAnsi="Times"/>
                      <w:lang w:val="en-US"/>
                    </w:rPr>
                    <w:t>11. Week</w:t>
                  </w:r>
                </w:p>
              </w:tc>
              <w:tc>
                <w:tcPr>
                  <w:tcW w:w="7786" w:type="dxa"/>
                </w:tcPr>
                <w:p w14:paraId="749A94EF" w14:textId="77777777" w:rsidR="00226C97" w:rsidRPr="00226C97" w:rsidRDefault="00226C97" w:rsidP="00226C97">
                  <w:pPr>
                    <w:widowControl/>
                    <w:autoSpaceDE/>
                    <w:autoSpaceDN/>
                    <w:contextualSpacing/>
                    <w:rPr>
                      <w:rFonts w:ascii="Times" w:hAnsi="Times"/>
                    </w:rPr>
                  </w:pPr>
                  <w:r w:rsidRPr="00226C97">
                    <w:rPr>
                      <w:rFonts w:ascii="Times" w:hAnsi="Times"/>
                    </w:rPr>
                    <w:t xml:space="preserve">The French Revolution and its Diplomatic Impact                    </w:t>
                  </w:r>
                </w:p>
                <w:p w14:paraId="30EB4687" w14:textId="77777777" w:rsidR="00AF3427" w:rsidRPr="00226C97" w:rsidRDefault="00AF3427" w:rsidP="00AF3427">
                  <w:pPr>
                    <w:jc w:val="both"/>
                    <w:rPr>
                      <w:rFonts w:ascii="Times" w:hAnsi="Times"/>
                      <w:lang w:val="en-US"/>
                    </w:rPr>
                  </w:pPr>
                </w:p>
              </w:tc>
            </w:tr>
            <w:tr w:rsidR="00AF3427" w:rsidRPr="00226C97" w14:paraId="238A262F" w14:textId="77777777" w:rsidTr="00651F0F">
              <w:tc>
                <w:tcPr>
                  <w:tcW w:w="1024" w:type="dxa"/>
                </w:tcPr>
                <w:p w14:paraId="353F6204" w14:textId="51E6C8D2" w:rsidR="00AF3427" w:rsidRPr="00226C97" w:rsidRDefault="00AF3427" w:rsidP="00AF3427">
                  <w:pPr>
                    <w:jc w:val="both"/>
                    <w:rPr>
                      <w:rFonts w:ascii="Times" w:hAnsi="Times"/>
                      <w:lang w:val="en-US"/>
                    </w:rPr>
                  </w:pPr>
                  <w:r w:rsidRPr="00226C97">
                    <w:rPr>
                      <w:rFonts w:ascii="Times" w:hAnsi="Times"/>
                      <w:lang w:val="en-US"/>
                    </w:rPr>
                    <w:t>12. Week</w:t>
                  </w:r>
                </w:p>
              </w:tc>
              <w:tc>
                <w:tcPr>
                  <w:tcW w:w="7786" w:type="dxa"/>
                </w:tcPr>
                <w:p w14:paraId="5B9FFBC2" w14:textId="030EFA70" w:rsidR="00AF3427" w:rsidRPr="00226C97" w:rsidRDefault="00226C97" w:rsidP="00AF3427">
                  <w:pPr>
                    <w:jc w:val="both"/>
                    <w:rPr>
                      <w:rFonts w:ascii="Times" w:hAnsi="Times"/>
                      <w:lang w:val="en-US"/>
                    </w:rPr>
                  </w:pPr>
                  <w:r w:rsidRPr="00226C97">
                    <w:rPr>
                      <w:rFonts w:ascii="Times" w:hAnsi="Times"/>
                    </w:rPr>
                    <w:t>The Congress of Vienna (1815): System and Legacy</w:t>
                  </w:r>
                </w:p>
              </w:tc>
            </w:tr>
            <w:tr w:rsidR="00AF3427" w:rsidRPr="00226C97" w14:paraId="1B337996" w14:textId="77777777" w:rsidTr="00651F0F">
              <w:tc>
                <w:tcPr>
                  <w:tcW w:w="1024" w:type="dxa"/>
                </w:tcPr>
                <w:p w14:paraId="05E79159" w14:textId="796E7069" w:rsidR="00AF3427" w:rsidRPr="00226C97" w:rsidRDefault="00AF3427" w:rsidP="00AF3427">
                  <w:pPr>
                    <w:jc w:val="both"/>
                    <w:rPr>
                      <w:rFonts w:ascii="Times" w:hAnsi="Times"/>
                      <w:lang w:val="en-US"/>
                    </w:rPr>
                  </w:pPr>
                  <w:r w:rsidRPr="00226C97">
                    <w:rPr>
                      <w:rFonts w:ascii="Times" w:hAnsi="Times"/>
                      <w:lang w:val="en-US"/>
                    </w:rPr>
                    <w:t>13. Week</w:t>
                  </w:r>
                </w:p>
              </w:tc>
              <w:tc>
                <w:tcPr>
                  <w:tcW w:w="7786" w:type="dxa"/>
                </w:tcPr>
                <w:p w14:paraId="44A6D9DC" w14:textId="77777777" w:rsidR="00226C97" w:rsidRPr="00226C97" w:rsidRDefault="00226C97" w:rsidP="00226C97">
                  <w:pPr>
                    <w:widowControl/>
                    <w:autoSpaceDE/>
                    <w:autoSpaceDN/>
                    <w:contextualSpacing/>
                    <w:rPr>
                      <w:rFonts w:ascii="Times" w:hAnsi="Times"/>
                    </w:rPr>
                  </w:pPr>
                  <w:r w:rsidRPr="00226C97">
                    <w:rPr>
                      <w:rFonts w:ascii="Times" w:hAnsi="Times"/>
                    </w:rPr>
                    <w:t xml:space="preserve">The Concert of Europe and the 19th Century Order                   </w:t>
                  </w:r>
                </w:p>
                <w:p w14:paraId="1FBFC69F" w14:textId="77777777" w:rsidR="00AF3427" w:rsidRPr="00226C97" w:rsidRDefault="00AF3427" w:rsidP="00AF3427">
                  <w:pPr>
                    <w:jc w:val="both"/>
                    <w:rPr>
                      <w:rFonts w:ascii="Times" w:hAnsi="Times"/>
                      <w:lang w:val="en-US"/>
                    </w:rPr>
                  </w:pPr>
                </w:p>
              </w:tc>
            </w:tr>
            <w:tr w:rsidR="00AF3427" w:rsidRPr="00226C97" w14:paraId="4E57598D" w14:textId="77777777" w:rsidTr="00651F0F">
              <w:tc>
                <w:tcPr>
                  <w:tcW w:w="1024" w:type="dxa"/>
                </w:tcPr>
                <w:p w14:paraId="20CC2F55" w14:textId="292320B8" w:rsidR="00AF3427" w:rsidRPr="00226C97" w:rsidRDefault="00AF3427" w:rsidP="00AF3427">
                  <w:pPr>
                    <w:jc w:val="both"/>
                    <w:rPr>
                      <w:rFonts w:ascii="Times" w:hAnsi="Times"/>
                      <w:lang w:val="en-US"/>
                    </w:rPr>
                  </w:pPr>
                  <w:r w:rsidRPr="00226C97">
                    <w:rPr>
                      <w:rFonts w:ascii="Times" w:hAnsi="Times"/>
                      <w:lang w:val="en-US"/>
                    </w:rPr>
                    <w:t>14. Week</w:t>
                  </w:r>
                </w:p>
              </w:tc>
              <w:tc>
                <w:tcPr>
                  <w:tcW w:w="7786" w:type="dxa"/>
                </w:tcPr>
                <w:p w14:paraId="0FB78527" w14:textId="77777777" w:rsidR="00226C97" w:rsidRPr="00226C97" w:rsidRDefault="00226C97" w:rsidP="00226C97">
                  <w:pPr>
                    <w:widowControl/>
                    <w:autoSpaceDE/>
                    <w:autoSpaceDN/>
                    <w:contextualSpacing/>
                    <w:rPr>
                      <w:rFonts w:ascii="Times" w:hAnsi="Times"/>
                    </w:rPr>
                  </w:pPr>
                  <w:r w:rsidRPr="00226C97">
                    <w:rPr>
                      <w:rFonts w:ascii="Times" w:hAnsi="Times"/>
                    </w:rPr>
                    <w:t xml:space="preserve">Nationalism and Diplomacy in the 19th Century                      </w:t>
                  </w:r>
                </w:p>
                <w:p w14:paraId="5440A06D" w14:textId="77777777" w:rsidR="00AF3427" w:rsidRPr="00226C97" w:rsidRDefault="00AF3427" w:rsidP="00AF3427">
                  <w:pPr>
                    <w:jc w:val="both"/>
                    <w:rPr>
                      <w:rFonts w:ascii="Times" w:hAnsi="Times"/>
                      <w:lang w:val="en-US"/>
                    </w:rPr>
                  </w:pPr>
                </w:p>
              </w:tc>
            </w:tr>
            <w:tr w:rsidR="00AF3427" w:rsidRPr="00226C97" w14:paraId="0A7F942A" w14:textId="77777777" w:rsidTr="00651F0F">
              <w:tc>
                <w:tcPr>
                  <w:tcW w:w="1024" w:type="dxa"/>
                </w:tcPr>
                <w:p w14:paraId="08135BE7" w14:textId="107D7081" w:rsidR="00AF3427" w:rsidRPr="00226C97" w:rsidRDefault="00AF3427" w:rsidP="00AF3427">
                  <w:pPr>
                    <w:jc w:val="both"/>
                    <w:rPr>
                      <w:rFonts w:ascii="Times" w:hAnsi="Times"/>
                      <w:lang w:val="en-US"/>
                    </w:rPr>
                  </w:pPr>
                  <w:r w:rsidRPr="00226C97">
                    <w:rPr>
                      <w:rFonts w:ascii="Times" w:hAnsi="Times"/>
                      <w:lang w:val="en-US"/>
                    </w:rPr>
                    <w:t>15. Week</w:t>
                  </w:r>
                </w:p>
              </w:tc>
              <w:tc>
                <w:tcPr>
                  <w:tcW w:w="7786" w:type="dxa"/>
                </w:tcPr>
                <w:p w14:paraId="08F742F2" w14:textId="77777777" w:rsidR="00226C97" w:rsidRPr="00226C97" w:rsidRDefault="00226C97" w:rsidP="00226C97">
                  <w:pPr>
                    <w:widowControl/>
                    <w:autoSpaceDE/>
                    <w:autoSpaceDN/>
                    <w:contextualSpacing/>
                    <w:rPr>
                      <w:rFonts w:ascii="Times" w:hAnsi="Times"/>
                    </w:rPr>
                  </w:pPr>
                  <w:r w:rsidRPr="00226C97">
                    <w:rPr>
                      <w:rFonts w:ascii="Times" w:hAnsi="Times"/>
                    </w:rPr>
                    <w:t xml:space="preserve">Bismarckian Diplomacy and the Alliance System                      </w:t>
                  </w:r>
                </w:p>
                <w:p w14:paraId="69B9730C" w14:textId="77777777" w:rsidR="00AF3427" w:rsidRPr="00226C97" w:rsidRDefault="00AF3427" w:rsidP="00AF3427">
                  <w:pPr>
                    <w:jc w:val="both"/>
                    <w:rPr>
                      <w:rFonts w:ascii="Times" w:hAnsi="Times"/>
                      <w:lang w:val="en-US"/>
                    </w:rPr>
                  </w:pPr>
                </w:p>
              </w:tc>
            </w:tr>
          </w:tbl>
          <w:p w14:paraId="00084DD6" w14:textId="46124FFA" w:rsidR="00EF389B" w:rsidRPr="00226C97" w:rsidRDefault="00EF389B" w:rsidP="00EF389B">
            <w:pPr>
              <w:jc w:val="both"/>
              <w:rPr>
                <w:rFonts w:ascii="Times" w:hAnsi="Times"/>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26C97" w14:paraId="131D7CFC" w14:textId="77777777" w:rsidTr="0096113A">
              <w:trPr>
                <w:trHeight w:val="404"/>
              </w:trPr>
              <w:tc>
                <w:tcPr>
                  <w:tcW w:w="3019" w:type="dxa"/>
                </w:tcPr>
                <w:p w14:paraId="5D92B517" w14:textId="7165B400" w:rsidR="002E6734" w:rsidRPr="00226C97" w:rsidRDefault="002E6734" w:rsidP="002E6734">
                  <w:pPr>
                    <w:rPr>
                      <w:rFonts w:ascii="Times" w:hAnsi="Times" w:cs="Calibri"/>
                      <w:b/>
                      <w:bCs/>
                      <w:lang w:val="en-US"/>
                    </w:rPr>
                  </w:pPr>
                  <w:r w:rsidRPr="00226C97">
                    <w:rPr>
                      <w:rFonts w:ascii="Times" w:eastAsia="Times New Roman" w:hAnsi="Times" w:cs="Calibri"/>
                      <w:b/>
                      <w:bCs/>
                      <w:color w:val="3B3A36"/>
                      <w:lang w:val="en-US" w:eastAsia="tr-TR"/>
                    </w:rPr>
                    <w:t>In-Term Studies</w:t>
                  </w:r>
                </w:p>
              </w:tc>
              <w:tc>
                <w:tcPr>
                  <w:tcW w:w="3019" w:type="dxa"/>
                </w:tcPr>
                <w:p w14:paraId="603A19A2" w14:textId="7C6694A6" w:rsidR="002E6734" w:rsidRPr="00226C97" w:rsidRDefault="002E6734" w:rsidP="002E6734">
                  <w:pPr>
                    <w:rPr>
                      <w:rFonts w:ascii="Times" w:hAnsi="Times" w:cs="Calibri"/>
                      <w:b/>
                      <w:bCs/>
                      <w:lang w:val="en-US"/>
                    </w:rPr>
                  </w:pPr>
                  <w:r w:rsidRPr="00226C97">
                    <w:rPr>
                      <w:rFonts w:ascii="Times" w:eastAsia="Times New Roman" w:hAnsi="Times" w:cs="Calibri"/>
                      <w:b/>
                      <w:bCs/>
                      <w:color w:val="3B3A36"/>
                      <w:lang w:val="en-US" w:eastAsia="tr-TR"/>
                    </w:rPr>
                    <w:t>Quantity</w:t>
                  </w:r>
                </w:p>
              </w:tc>
              <w:tc>
                <w:tcPr>
                  <w:tcW w:w="3020" w:type="dxa"/>
                </w:tcPr>
                <w:p w14:paraId="2FF6335E" w14:textId="278B485D" w:rsidR="002E6734" w:rsidRPr="00226C97" w:rsidRDefault="002E6734" w:rsidP="002E6734">
                  <w:pPr>
                    <w:rPr>
                      <w:rFonts w:ascii="Times" w:hAnsi="Times" w:cs="Calibri"/>
                      <w:b/>
                      <w:bCs/>
                      <w:lang w:val="en-US"/>
                    </w:rPr>
                  </w:pPr>
                  <w:r w:rsidRPr="00226C97">
                    <w:rPr>
                      <w:rFonts w:ascii="Times" w:eastAsia="Times New Roman" w:hAnsi="Times" w:cs="Calibri"/>
                      <w:b/>
                      <w:bCs/>
                      <w:color w:val="3B3A36"/>
                      <w:lang w:val="en-US" w:eastAsia="tr-TR"/>
                    </w:rPr>
                    <w:t>Percentage %</w:t>
                  </w:r>
                </w:p>
              </w:tc>
            </w:tr>
            <w:tr w:rsidR="002E6734" w:rsidRPr="00226C97" w14:paraId="3EA86BA4" w14:textId="77777777" w:rsidTr="0096113A">
              <w:trPr>
                <w:trHeight w:val="384"/>
              </w:trPr>
              <w:tc>
                <w:tcPr>
                  <w:tcW w:w="3019" w:type="dxa"/>
                </w:tcPr>
                <w:p w14:paraId="6D508F3C" w14:textId="143B7095" w:rsidR="002E6734" w:rsidRPr="00226C97" w:rsidRDefault="002E6734" w:rsidP="002E6734">
                  <w:pPr>
                    <w:rPr>
                      <w:rFonts w:ascii="Times" w:hAnsi="Times" w:cs="Calibri"/>
                      <w:lang w:val="en-US"/>
                    </w:rPr>
                  </w:pPr>
                  <w:r w:rsidRPr="00226C97">
                    <w:rPr>
                      <w:rFonts w:ascii="Times" w:eastAsia="Times New Roman" w:hAnsi="Times" w:cs="Calibri"/>
                      <w:color w:val="3A3A3A"/>
                      <w:lang w:val="en-US" w:eastAsia="tr-TR"/>
                    </w:rPr>
                    <w:t>Mid-terms</w:t>
                  </w:r>
                </w:p>
              </w:tc>
              <w:tc>
                <w:tcPr>
                  <w:tcW w:w="3019" w:type="dxa"/>
                </w:tcPr>
                <w:p w14:paraId="4693D9C5" w14:textId="0D83846E" w:rsidR="002E6734" w:rsidRPr="00226C97" w:rsidRDefault="00226C97" w:rsidP="002E6734">
                  <w:pPr>
                    <w:rPr>
                      <w:rFonts w:ascii="Times" w:hAnsi="Times" w:cs="Calibri"/>
                      <w:lang w:val="en-US"/>
                    </w:rPr>
                  </w:pPr>
                  <w:r w:rsidRPr="00226C97">
                    <w:rPr>
                      <w:rFonts w:ascii="Times" w:hAnsi="Times" w:cs="Calibri"/>
                      <w:lang w:val="en-US"/>
                    </w:rPr>
                    <w:t>1</w:t>
                  </w:r>
                </w:p>
              </w:tc>
              <w:tc>
                <w:tcPr>
                  <w:tcW w:w="3020" w:type="dxa"/>
                </w:tcPr>
                <w:p w14:paraId="311646D7" w14:textId="097C19A0" w:rsidR="002E6734" w:rsidRPr="00226C97" w:rsidRDefault="002E6734" w:rsidP="002E6734">
                  <w:pPr>
                    <w:rPr>
                      <w:rFonts w:ascii="Times" w:hAnsi="Times" w:cs="Calibri"/>
                      <w:lang w:val="en-US"/>
                    </w:rPr>
                  </w:pPr>
                  <w:r w:rsidRPr="00226C97">
                    <w:rPr>
                      <w:rFonts w:ascii="Times" w:eastAsia="Times New Roman" w:hAnsi="Times" w:cs="Calibri"/>
                      <w:color w:val="3B3A36"/>
                      <w:lang w:val="en-US" w:eastAsia="tr-TR"/>
                    </w:rPr>
                    <w:t>%</w:t>
                  </w:r>
                  <w:r w:rsidR="00226C97" w:rsidRPr="00226C97">
                    <w:rPr>
                      <w:rFonts w:ascii="Times" w:eastAsia="Times New Roman" w:hAnsi="Times" w:cs="Calibri"/>
                      <w:color w:val="3B3A36"/>
                      <w:lang w:val="en-US" w:eastAsia="tr-TR"/>
                    </w:rPr>
                    <w:t>30</w:t>
                  </w:r>
                </w:p>
              </w:tc>
            </w:tr>
            <w:tr w:rsidR="002E6734" w:rsidRPr="00226C97" w14:paraId="365B2445" w14:textId="77777777" w:rsidTr="0096113A">
              <w:trPr>
                <w:trHeight w:val="404"/>
              </w:trPr>
              <w:tc>
                <w:tcPr>
                  <w:tcW w:w="3019" w:type="dxa"/>
                </w:tcPr>
                <w:p w14:paraId="5E363BA2" w14:textId="41AB5F07" w:rsidR="002E6734" w:rsidRPr="00226C97" w:rsidRDefault="002E6734" w:rsidP="002E6734">
                  <w:pPr>
                    <w:rPr>
                      <w:rFonts w:ascii="Times" w:hAnsi="Times" w:cs="Calibri"/>
                      <w:lang w:val="en-US"/>
                    </w:rPr>
                  </w:pPr>
                  <w:r w:rsidRPr="00226C97">
                    <w:rPr>
                      <w:rFonts w:ascii="Times" w:eastAsia="Times New Roman" w:hAnsi="Times" w:cs="Calibri"/>
                      <w:color w:val="3A3A3A"/>
                      <w:lang w:val="en-US" w:eastAsia="tr-TR"/>
                    </w:rPr>
                    <w:t>Quizzes</w:t>
                  </w:r>
                </w:p>
              </w:tc>
              <w:tc>
                <w:tcPr>
                  <w:tcW w:w="3019" w:type="dxa"/>
                </w:tcPr>
                <w:p w14:paraId="619A9383" w14:textId="78EFC24C" w:rsidR="002E6734" w:rsidRPr="00226C97" w:rsidRDefault="00226C97" w:rsidP="002E6734">
                  <w:pPr>
                    <w:rPr>
                      <w:rFonts w:ascii="Times" w:hAnsi="Times" w:cs="Calibri"/>
                      <w:lang w:val="en-US"/>
                    </w:rPr>
                  </w:pPr>
                  <w:r w:rsidRPr="00226C97">
                    <w:rPr>
                      <w:rFonts w:ascii="Times" w:hAnsi="Times" w:cs="Calibri"/>
                      <w:lang w:val="en-US"/>
                    </w:rPr>
                    <w:t>2</w:t>
                  </w:r>
                </w:p>
              </w:tc>
              <w:tc>
                <w:tcPr>
                  <w:tcW w:w="3020" w:type="dxa"/>
                </w:tcPr>
                <w:p w14:paraId="0219E462" w14:textId="20FDE023" w:rsidR="002E6734" w:rsidRPr="00226C97" w:rsidRDefault="002E6734" w:rsidP="002E6734">
                  <w:pPr>
                    <w:rPr>
                      <w:rFonts w:ascii="Times" w:hAnsi="Times" w:cs="Calibri"/>
                      <w:lang w:val="en-US"/>
                    </w:rPr>
                  </w:pPr>
                  <w:r w:rsidRPr="00226C97">
                    <w:rPr>
                      <w:rFonts w:ascii="Times" w:eastAsia="Times New Roman" w:hAnsi="Times" w:cs="Calibri"/>
                      <w:color w:val="3B3A36"/>
                      <w:lang w:val="en-US" w:eastAsia="tr-TR"/>
                    </w:rPr>
                    <w:t>%</w:t>
                  </w:r>
                  <w:r w:rsidR="00226C97" w:rsidRPr="00226C97">
                    <w:rPr>
                      <w:rFonts w:ascii="Times" w:eastAsia="Times New Roman" w:hAnsi="Times" w:cs="Calibri"/>
                      <w:color w:val="3B3A36"/>
                      <w:lang w:val="en-US" w:eastAsia="tr-TR"/>
                    </w:rPr>
                    <w:t>20</w:t>
                  </w:r>
                </w:p>
              </w:tc>
            </w:tr>
            <w:tr w:rsidR="002E6734" w:rsidRPr="00226C97" w14:paraId="3F3324D8" w14:textId="77777777" w:rsidTr="0096113A">
              <w:trPr>
                <w:trHeight w:val="384"/>
              </w:trPr>
              <w:tc>
                <w:tcPr>
                  <w:tcW w:w="3019" w:type="dxa"/>
                </w:tcPr>
                <w:p w14:paraId="618B4C66" w14:textId="742095C2" w:rsidR="002E6734" w:rsidRPr="00226C97" w:rsidRDefault="002E6734" w:rsidP="002E6734">
                  <w:pPr>
                    <w:rPr>
                      <w:rFonts w:ascii="Times" w:hAnsi="Times" w:cs="Calibri"/>
                      <w:lang w:val="en-US"/>
                    </w:rPr>
                  </w:pPr>
                  <w:r w:rsidRPr="00226C97">
                    <w:rPr>
                      <w:rFonts w:ascii="Times" w:hAnsi="Times" w:cs="Calibri"/>
                      <w:lang w:val="en-US"/>
                    </w:rPr>
                    <w:t>Assignments</w:t>
                  </w:r>
                </w:p>
              </w:tc>
              <w:tc>
                <w:tcPr>
                  <w:tcW w:w="3019" w:type="dxa"/>
                </w:tcPr>
                <w:p w14:paraId="37FED406" w14:textId="2760C9F3" w:rsidR="002E6734" w:rsidRPr="00226C97" w:rsidRDefault="002E6734" w:rsidP="002E6734">
                  <w:pPr>
                    <w:rPr>
                      <w:rFonts w:ascii="Times" w:hAnsi="Times" w:cs="Calibri"/>
                      <w:lang w:val="en-US"/>
                    </w:rPr>
                  </w:pPr>
                </w:p>
              </w:tc>
              <w:tc>
                <w:tcPr>
                  <w:tcW w:w="3020" w:type="dxa"/>
                </w:tcPr>
                <w:p w14:paraId="4618C465" w14:textId="49235AAB" w:rsidR="002E6734" w:rsidRPr="00226C97" w:rsidRDefault="002E6734" w:rsidP="002E6734">
                  <w:pPr>
                    <w:rPr>
                      <w:rFonts w:ascii="Times" w:hAnsi="Times" w:cs="Calibri"/>
                      <w:lang w:val="en-US"/>
                    </w:rPr>
                  </w:pPr>
                  <w:r w:rsidRPr="00226C97">
                    <w:rPr>
                      <w:rFonts w:ascii="Times" w:eastAsia="Times New Roman" w:hAnsi="Times" w:cs="Calibri"/>
                      <w:color w:val="3B3A36"/>
                      <w:lang w:val="en-US" w:eastAsia="tr-TR"/>
                    </w:rPr>
                    <w:t>%</w:t>
                  </w:r>
                </w:p>
              </w:tc>
            </w:tr>
            <w:tr w:rsidR="002E6734" w:rsidRPr="00226C97" w14:paraId="5CA2682A" w14:textId="77777777" w:rsidTr="0096113A">
              <w:trPr>
                <w:trHeight w:val="404"/>
              </w:trPr>
              <w:tc>
                <w:tcPr>
                  <w:tcW w:w="3019" w:type="dxa"/>
                </w:tcPr>
                <w:p w14:paraId="28193741" w14:textId="5ECB6015" w:rsidR="002E6734" w:rsidRPr="00226C97" w:rsidRDefault="002E6734" w:rsidP="002E6734">
                  <w:pPr>
                    <w:rPr>
                      <w:rFonts w:ascii="Times" w:hAnsi="Times" w:cs="Calibri"/>
                      <w:lang w:val="en-US"/>
                    </w:rPr>
                  </w:pPr>
                  <w:r w:rsidRPr="00226C97">
                    <w:rPr>
                      <w:rFonts w:ascii="Times" w:hAnsi="Times" w:cs="Calibri"/>
                      <w:lang w:val="en-US"/>
                    </w:rPr>
                    <w:t>Attendance</w:t>
                  </w:r>
                </w:p>
              </w:tc>
              <w:tc>
                <w:tcPr>
                  <w:tcW w:w="3019" w:type="dxa"/>
                </w:tcPr>
                <w:p w14:paraId="6A6988B6" w14:textId="397B576F" w:rsidR="002E6734" w:rsidRPr="00226C97" w:rsidRDefault="002E6734" w:rsidP="002E6734">
                  <w:pPr>
                    <w:rPr>
                      <w:rFonts w:ascii="Times" w:hAnsi="Times" w:cs="Calibri"/>
                      <w:lang w:val="en-US"/>
                    </w:rPr>
                  </w:pPr>
                </w:p>
              </w:tc>
              <w:tc>
                <w:tcPr>
                  <w:tcW w:w="3020" w:type="dxa"/>
                </w:tcPr>
                <w:p w14:paraId="6DAE8E9F" w14:textId="61F0380A" w:rsidR="002E6734" w:rsidRPr="00226C97" w:rsidRDefault="002E6734" w:rsidP="002E6734">
                  <w:pPr>
                    <w:rPr>
                      <w:rFonts w:ascii="Times" w:hAnsi="Times" w:cs="Calibri"/>
                      <w:lang w:val="en-US"/>
                    </w:rPr>
                  </w:pPr>
                  <w:r w:rsidRPr="00226C97">
                    <w:rPr>
                      <w:rFonts w:ascii="Times" w:eastAsia="Times New Roman" w:hAnsi="Times" w:cs="Calibri"/>
                      <w:color w:val="3B3A36"/>
                      <w:lang w:val="en-US" w:eastAsia="tr-TR"/>
                    </w:rPr>
                    <w:t>%</w:t>
                  </w:r>
                </w:p>
              </w:tc>
            </w:tr>
            <w:tr w:rsidR="002E6734" w:rsidRPr="00226C97" w14:paraId="602751B2" w14:textId="77777777" w:rsidTr="0096113A">
              <w:trPr>
                <w:trHeight w:val="384"/>
              </w:trPr>
              <w:tc>
                <w:tcPr>
                  <w:tcW w:w="3019" w:type="dxa"/>
                </w:tcPr>
                <w:p w14:paraId="5D82FD94" w14:textId="6B73B1F9" w:rsidR="002E6734" w:rsidRPr="00226C97" w:rsidRDefault="002E6734" w:rsidP="002E6734">
                  <w:pPr>
                    <w:rPr>
                      <w:rFonts w:ascii="Times" w:hAnsi="Times" w:cs="Calibri"/>
                      <w:lang w:val="en-US"/>
                    </w:rPr>
                  </w:pPr>
                  <w:r w:rsidRPr="00226C97">
                    <w:rPr>
                      <w:rFonts w:ascii="Times" w:eastAsia="Times New Roman" w:hAnsi="Times" w:cs="Calibri"/>
                      <w:color w:val="3A3A3A"/>
                      <w:lang w:val="en-US" w:eastAsia="tr-TR"/>
                    </w:rPr>
                    <w:t>Practice</w:t>
                  </w:r>
                </w:p>
              </w:tc>
              <w:tc>
                <w:tcPr>
                  <w:tcW w:w="3019" w:type="dxa"/>
                </w:tcPr>
                <w:p w14:paraId="05470D4E" w14:textId="4730430C" w:rsidR="002E6734" w:rsidRPr="00226C97" w:rsidRDefault="002E6734" w:rsidP="002E6734">
                  <w:pPr>
                    <w:rPr>
                      <w:rFonts w:ascii="Times" w:hAnsi="Times" w:cs="Calibri"/>
                      <w:lang w:val="en-US"/>
                    </w:rPr>
                  </w:pPr>
                </w:p>
              </w:tc>
              <w:tc>
                <w:tcPr>
                  <w:tcW w:w="3020" w:type="dxa"/>
                </w:tcPr>
                <w:p w14:paraId="11D62A74" w14:textId="4DF7BFAA" w:rsidR="002E6734" w:rsidRPr="00226C97" w:rsidRDefault="002E6734" w:rsidP="002E6734">
                  <w:pPr>
                    <w:rPr>
                      <w:rFonts w:ascii="Times" w:hAnsi="Times" w:cs="Calibri"/>
                      <w:lang w:val="en-US"/>
                    </w:rPr>
                  </w:pPr>
                  <w:r w:rsidRPr="00226C97">
                    <w:rPr>
                      <w:rFonts w:ascii="Times" w:eastAsia="Times New Roman" w:hAnsi="Times" w:cs="Calibri"/>
                      <w:color w:val="3B3A36"/>
                      <w:lang w:val="en-US" w:eastAsia="tr-TR"/>
                    </w:rPr>
                    <w:t>%</w:t>
                  </w:r>
                </w:p>
              </w:tc>
            </w:tr>
            <w:tr w:rsidR="002E6734" w:rsidRPr="00226C97" w14:paraId="7BD0F289" w14:textId="77777777" w:rsidTr="0096113A">
              <w:trPr>
                <w:trHeight w:val="404"/>
              </w:trPr>
              <w:tc>
                <w:tcPr>
                  <w:tcW w:w="3019" w:type="dxa"/>
                </w:tcPr>
                <w:p w14:paraId="5F760449" w14:textId="4B55BD27" w:rsidR="002E6734" w:rsidRPr="00226C97" w:rsidRDefault="002E6734" w:rsidP="002E6734">
                  <w:pPr>
                    <w:rPr>
                      <w:rFonts w:ascii="Times" w:hAnsi="Times" w:cs="Calibri"/>
                      <w:lang w:val="en-US"/>
                    </w:rPr>
                  </w:pPr>
                  <w:r w:rsidRPr="00226C97">
                    <w:rPr>
                      <w:rFonts w:ascii="Times" w:eastAsia="Times New Roman" w:hAnsi="Times" w:cs="Calibri"/>
                      <w:color w:val="3A3A3A"/>
                      <w:lang w:val="en-US" w:eastAsia="tr-TR"/>
                    </w:rPr>
                    <w:t>Project</w:t>
                  </w:r>
                </w:p>
              </w:tc>
              <w:tc>
                <w:tcPr>
                  <w:tcW w:w="3019" w:type="dxa"/>
                </w:tcPr>
                <w:p w14:paraId="4D8F5091" w14:textId="4BD60AA6" w:rsidR="002E6734" w:rsidRPr="00226C97" w:rsidRDefault="002E6734" w:rsidP="002E6734">
                  <w:pPr>
                    <w:rPr>
                      <w:rFonts w:ascii="Times" w:hAnsi="Times" w:cs="Calibri"/>
                      <w:lang w:val="en-US"/>
                    </w:rPr>
                  </w:pPr>
                </w:p>
              </w:tc>
              <w:tc>
                <w:tcPr>
                  <w:tcW w:w="3020" w:type="dxa"/>
                </w:tcPr>
                <w:p w14:paraId="0E12A1AC" w14:textId="1B36B5D3" w:rsidR="002E6734" w:rsidRPr="00226C97" w:rsidRDefault="002E6734" w:rsidP="002E6734">
                  <w:pPr>
                    <w:rPr>
                      <w:rFonts w:ascii="Times" w:hAnsi="Times" w:cs="Calibri"/>
                      <w:lang w:val="en-US"/>
                    </w:rPr>
                  </w:pPr>
                  <w:r w:rsidRPr="00226C97">
                    <w:rPr>
                      <w:rFonts w:ascii="Times" w:eastAsia="Times New Roman" w:hAnsi="Times" w:cs="Calibri"/>
                      <w:color w:val="3B3A36"/>
                      <w:lang w:val="en-US" w:eastAsia="tr-TR"/>
                    </w:rPr>
                    <w:t>%</w:t>
                  </w:r>
                </w:p>
              </w:tc>
            </w:tr>
            <w:tr w:rsidR="002E6734" w:rsidRPr="00226C97" w14:paraId="1A3FAEA8" w14:textId="77777777" w:rsidTr="0096113A">
              <w:trPr>
                <w:trHeight w:val="384"/>
              </w:trPr>
              <w:tc>
                <w:tcPr>
                  <w:tcW w:w="3019" w:type="dxa"/>
                </w:tcPr>
                <w:p w14:paraId="19F574AC" w14:textId="2AA712E5" w:rsidR="002E6734" w:rsidRPr="00226C97" w:rsidRDefault="002E6734" w:rsidP="002E6734">
                  <w:pPr>
                    <w:rPr>
                      <w:rFonts w:ascii="Times" w:hAnsi="Times" w:cs="Calibri"/>
                      <w:lang w:val="en-US"/>
                    </w:rPr>
                  </w:pPr>
                  <w:r w:rsidRPr="00226C97">
                    <w:rPr>
                      <w:rFonts w:ascii="Times" w:eastAsia="Times New Roman" w:hAnsi="Times" w:cs="Calibri"/>
                      <w:color w:val="3A3A3A"/>
                      <w:lang w:val="en-US" w:eastAsia="tr-TR"/>
                    </w:rPr>
                    <w:t>Final examination</w:t>
                  </w:r>
                </w:p>
              </w:tc>
              <w:tc>
                <w:tcPr>
                  <w:tcW w:w="3019" w:type="dxa"/>
                </w:tcPr>
                <w:p w14:paraId="7889AA8C" w14:textId="468C6260" w:rsidR="002E6734" w:rsidRPr="00226C97" w:rsidRDefault="00226C97" w:rsidP="002E6734">
                  <w:pPr>
                    <w:rPr>
                      <w:rFonts w:ascii="Times" w:hAnsi="Times" w:cs="Calibri"/>
                      <w:lang w:val="en-US"/>
                    </w:rPr>
                  </w:pPr>
                  <w:r w:rsidRPr="00226C97">
                    <w:rPr>
                      <w:rFonts w:ascii="Times" w:hAnsi="Times" w:cs="Calibri"/>
                      <w:lang w:val="en-US"/>
                    </w:rPr>
                    <w:t>1</w:t>
                  </w:r>
                </w:p>
              </w:tc>
              <w:tc>
                <w:tcPr>
                  <w:tcW w:w="3020" w:type="dxa"/>
                </w:tcPr>
                <w:p w14:paraId="5460A250" w14:textId="12A6D78B" w:rsidR="002E6734" w:rsidRPr="00226C97" w:rsidRDefault="007A7AC1" w:rsidP="002E6734">
                  <w:pPr>
                    <w:rPr>
                      <w:rFonts w:ascii="Times" w:hAnsi="Times" w:cs="Calibri"/>
                      <w:lang w:val="en-US"/>
                    </w:rPr>
                  </w:pPr>
                  <w:r w:rsidRPr="00226C97">
                    <w:rPr>
                      <w:rFonts w:ascii="Times" w:hAnsi="Times" w:cs="Calibri"/>
                      <w:lang w:val="en-US"/>
                    </w:rPr>
                    <w:t>%</w:t>
                  </w:r>
                  <w:r w:rsidR="00226C97" w:rsidRPr="00226C97">
                    <w:rPr>
                      <w:rFonts w:ascii="Times" w:hAnsi="Times" w:cs="Calibri"/>
                      <w:lang w:val="en-US"/>
                    </w:rPr>
                    <w:t>50</w:t>
                  </w:r>
                </w:p>
              </w:tc>
            </w:tr>
            <w:tr w:rsidR="002E6734" w:rsidRPr="00226C97" w14:paraId="20076F38" w14:textId="77777777" w:rsidTr="0096113A">
              <w:trPr>
                <w:trHeight w:val="404"/>
              </w:trPr>
              <w:tc>
                <w:tcPr>
                  <w:tcW w:w="3019" w:type="dxa"/>
                </w:tcPr>
                <w:p w14:paraId="181C2379" w14:textId="25620B39" w:rsidR="002E6734" w:rsidRPr="00226C97" w:rsidRDefault="002E6734" w:rsidP="002E6734">
                  <w:pPr>
                    <w:rPr>
                      <w:rFonts w:ascii="Times" w:hAnsi="Times" w:cs="Calibri"/>
                      <w:b/>
                      <w:bCs/>
                      <w:lang w:val="en-US"/>
                    </w:rPr>
                  </w:pPr>
                  <w:r w:rsidRPr="00226C97">
                    <w:rPr>
                      <w:rFonts w:ascii="Times" w:hAnsi="Times" w:cs="Calibri"/>
                      <w:b/>
                      <w:bCs/>
                      <w:lang w:val="en-US"/>
                    </w:rPr>
                    <w:t>Total</w:t>
                  </w:r>
                </w:p>
              </w:tc>
              <w:tc>
                <w:tcPr>
                  <w:tcW w:w="3019" w:type="dxa"/>
                </w:tcPr>
                <w:p w14:paraId="0A899487" w14:textId="1FD39A49" w:rsidR="002E6734" w:rsidRPr="00226C97" w:rsidRDefault="002E6734" w:rsidP="002E6734">
                  <w:pPr>
                    <w:rPr>
                      <w:rFonts w:ascii="Times" w:hAnsi="Times" w:cs="Calibri"/>
                      <w:b/>
                      <w:bCs/>
                      <w:lang w:val="en-US"/>
                    </w:rPr>
                  </w:pPr>
                </w:p>
              </w:tc>
              <w:tc>
                <w:tcPr>
                  <w:tcW w:w="3020" w:type="dxa"/>
                </w:tcPr>
                <w:p w14:paraId="5B13C207" w14:textId="6EC5A00E" w:rsidR="002E6734" w:rsidRPr="00226C97" w:rsidRDefault="002E6734" w:rsidP="002E6734">
                  <w:pPr>
                    <w:rPr>
                      <w:rFonts w:ascii="Times" w:hAnsi="Times" w:cs="Calibri"/>
                      <w:b/>
                      <w:bCs/>
                      <w:lang w:val="en-US"/>
                    </w:rPr>
                  </w:pPr>
                  <w:r w:rsidRPr="00226C97">
                    <w:rPr>
                      <w:rFonts w:ascii="Times" w:hAnsi="Times" w:cs="Calibri"/>
                      <w:b/>
                      <w:bCs/>
                      <w:lang w:val="en-US"/>
                    </w:rPr>
                    <w:t>100</w:t>
                  </w:r>
                  <w:r w:rsidR="007A7AC1" w:rsidRPr="00226C97">
                    <w:rPr>
                      <w:rFonts w:ascii="Times" w:hAnsi="Times" w:cs="Calibri"/>
                      <w:b/>
                      <w:bCs/>
                      <w:lang w:val="en-US"/>
                    </w:rPr>
                    <w:t>%</w:t>
                  </w:r>
                </w:p>
              </w:tc>
            </w:tr>
          </w:tbl>
          <w:p w14:paraId="5E2C5B8F" w14:textId="77777777" w:rsidR="002E6734" w:rsidRPr="00226C97" w:rsidRDefault="002E6734" w:rsidP="002E6734">
            <w:pPr>
              <w:jc w:val="both"/>
              <w:rPr>
                <w:rFonts w:ascii="Times" w:hAnsi="Times"/>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If you have a documented disability (e.g., visual, hearing, or physical impairment, etc.) that may influence your performance in this course, it is recommended to meet with the Engelsiz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60633"/>
    <w:multiLevelType w:val="hybridMultilevel"/>
    <w:tmpl w:val="FEF0C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8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26C97"/>
    <w:rsid w:val="002939AE"/>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A41FE"/>
    <w:rsid w:val="008B7E4A"/>
    <w:rsid w:val="008F5B0A"/>
    <w:rsid w:val="00930D25"/>
    <w:rsid w:val="009D039A"/>
    <w:rsid w:val="00A27A75"/>
    <w:rsid w:val="00A62A20"/>
    <w:rsid w:val="00A85300"/>
    <w:rsid w:val="00AE7B0A"/>
    <w:rsid w:val="00AF3427"/>
    <w:rsid w:val="00B76BB2"/>
    <w:rsid w:val="00BB53D6"/>
    <w:rsid w:val="00BC180B"/>
    <w:rsid w:val="00BF3EFD"/>
    <w:rsid w:val="00C0698A"/>
    <w:rsid w:val="00C63DB9"/>
    <w:rsid w:val="00CC3B7A"/>
    <w:rsid w:val="00CC7DF4"/>
    <w:rsid w:val="00D26E72"/>
    <w:rsid w:val="00D47656"/>
    <w:rsid w:val="00DB2A49"/>
    <w:rsid w:val="00DD6DCD"/>
    <w:rsid w:val="00E325D4"/>
    <w:rsid w:val="00E74B69"/>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714D-BDE9-D140-BD81-80E4257F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4</cp:revision>
  <dcterms:created xsi:type="dcterms:W3CDTF">2025-10-27T09:21:00Z</dcterms:created>
  <dcterms:modified xsi:type="dcterms:W3CDTF">2025-10-27T10:05:00Z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