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C58B86" w14:textId="77777777" w:rsidR="00AE79F5" w:rsidRPr="005964FA" w:rsidRDefault="00280A91" w:rsidP="00280A9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REPUBLIC OF TURKEY</w:t>
      </w:r>
    </w:p>
    <w:p w14:paraId="2D867935" w14:textId="77777777" w:rsidR="00280A91" w:rsidRPr="005964FA" w:rsidRDefault="00280A91" w:rsidP="00280A9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ANKARA YILDIRIM BEYAZIT UNIVERSITY</w:t>
      </w:r>
    </w:p>
    <w:p w14:paraId="1AE4C4D1" w14:textId="77777777" w:rsidR="00280A91" w:rsidRPr="005964FA" w:rsidRDefault="00280A91" w:rsidP="00280A9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FACULTY OF MEDICINE</w:t>
      </w:r>
    </w:p>
    <w:p w14:paraId="555F423E" w14:textId="2FF8FAC5" w:rsidR="00280A91" w:rsidRPr="005964FA" w:rsidRDefault="00280A91" w:rsidP="00280A91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WORKING DIREC</w:t>
      </w:r>
      <w:r w:rsidR="00622F68" w:rsidRPr="005964FA">
        <w:rPr>
          <w:rFonts w:ascii="Times New Roman" w:hAnsi="Times New Roman" w:cs="Times New Roman"/>
          <w:b/>
          <w:sz w:val="24"/>
          <w:szCs w:val="24"/>
          <w:lang w:val="en-US"/>
        </w:rPr>
        <w:t>TIVE</w:t>
      </w:r>
      <w:r w:rsidR="00551186" w:rsidRPr="005964FA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="00622F68" w:rsidRPr="005964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ASSESSMENT AND EVALUATIO</w:t>
      </w: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N COMMITTEE</w:t>
      </w:r>
    </w:p>
    <w:p w14:paraId="427D26D4" w14:textId="77777777" w:rsidR="00280A91" w:rsidRPr="005964FA" w:rsidRDefault="00280A91" w:rsidP="00280A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64778D8" w14:textId="53628153" w:rsidR="00280A91" w:rsidRPr="005964FA" w:rsidRDefault="005964FA" w:rsidP="005964F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SECTION</w:t>
      </w:r>
      <w:r w:rsidR="00280A91" w:rsidRPr="005964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</w:t>
      </w:r>
    </w:p>
    <w:p w14:paraId="0EF3CA8B" w14:textId="77777777" w:rsidR="00280A91" w:rsidRPr="005964FA" w:rsidRDefault="00280A91" w:rsidP="005964F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Purpose, Scope, Basis and Definitions</w:t>
      </w:r>
    </w:p>
    <w:p w14:paraId="39ADE254" w14:textId="77777777" w:rsidR="00280A91" w:rsidRPr="005964FA" w:rsidRDefault="00280A91" w:rsidP="00280A9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ED09452" w14:textId="77777777" w:rsidR="00280A91" w:rsidRPr="005964FA" w:rsidRDefault="00022AB7" w:rsidP="0083334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Purpose</w:t>
      </w:r>
    </w:p>
    <w:p w14:paraId="02D6E589" w14:textId="77777777" w:rsidR="00022AB7" w:rsidRPr="005964FA" w:rsidRDefault="00022AB7" w:rsidP="008333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Article 1-</w:t>
      </w: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(1)</w:t>
      </w:r>
      <w:r w:rsidR="00C76664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79D9" w:rsidRPr="005964FA">
        <w:rPr>
          <w:rFonts w:ascii="Times New Roman" w:hAnsi="Times New Roman" w:cs="Times New Roman"/>
          <w:sz w:val="24"/>
          <w:szCs w:val="24"/>
          <w:lang w:val="en-US"/>
        </w:rPr>
        <w:t>The purpose of the Committee of Asse</w:t>
      </w:r>
      <w:r w:rsidR="00B0014F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ssment and Evaluation </w:t>
      </w:r>
      <w:r w:rsidR="006E79D9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is to apply the assessments and evaluations of the </w:t>
      </w:r>
      <w:proofErr w:type="spellStart"/>
      <w:r w:rsidR="006E79D9" w:rsidRPr="005964FA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6E79D9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of un</w:t>
      </w:r>
      <w:r w:rsidR="00833345" w:rsidRPr="005964FA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E79D9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ergraduate, post-graduate and continuing medical education </w:t>
      </w:r>
      <w:proofErr w:type="spellStart"/>
      <w:r w:rsidR="00833345" w:rsidRPr="005964FA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833345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as well as to </w:t>
      </w:r>
      <w:r w:rsidR="00851B25" w:rsidRPr="005964FA">
        <w:rPr>
          <w:rFonts w:ascii="Times New Roman" w:hAnsi="Times New Roman" w:cs="Times New Roman"/>
          <w:sz w:val="24"/>
          <w:szCs w:val="24"/>
          <w:lang w:val="en-US"/>
        </w:rPr>
        <w:t>conduct training and research,</w:t>
      </w:r>
      <w:r w:rsidR="00833345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51B25" w:rsidRPr="005964FA">
        <w:rPr>
          <w:rFonts w:ascii="Times New Roman" w:hAnsi="Times New Roman" w:cs="Times New Roman"/>
          <w:sz w:val="24"/>
          <w:szCs w:val="24"/>
          <w:lang w:val="en-US"/>
        </w:rPr>
        <w:t>giving</w:t>
      </w:r>
      <w:r w:rsidR="00833345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consultancy about evaluation and assessment.</w:t>
      </w:r>
    </w:p>
    <w:p w14:paraId="093060C9" w14:textId="77777777" w:rsidR="00DE6737" w:rsidRPr="005964FA" w:rsidRDefault="00DE6737" w:rsidP="008333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FFDB25A" w14:textId="77777777" w:rsidR="00DE6737" w:rsidRPr="005964FA" w:rsidRDefault="00DE6737" w:rsidP="0083334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Scope</w:t>
      </w:r>
    </w:p>
    <w:p w14:paraId="62AFDB0F" w14:textId="77777777" w:rsidR="00DE6737" w:rsidRPr="005964FA" w:rsidRDefault="00DE6737" w:rsidP="008333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Article 2</w:t>
      </w: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-(1) </w:t>
      </w:r>
      <w:proofErr w:type="gramStart"/>
      <w:r w:rsidR="002924CA" w:rsidRPr="005964FA">
        <w:rPr>
          <w:rFonts w:ascii="Times New Roman" w:hAnsi="Times New Roman" w:cs="Times New Roman"/>
          <w:sz w:val="24"/>
          <w:szCs w:val="24"/>
          <w:lang w:val="en-US"/>
        </w:rPr>
        <w:t>This</w:t>
      </w:r>
      <w:proofErr w:type="gramEnd"/>
      <w:r w:rsidR="002924CA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directive covers provisions regarding establishment, duty, authority and working principles of Ankara </w:t>
      </w:r>
      <w:proofErr w:type="spellStart"/>
      <w:r w:rsidR="002924CA" w:rsidRPr="005964FA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2924CA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24CA" w:rsidRPr="005964FA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2924CA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University Faculty of Medicine.</w:t>
      </w:r>
    </w:p>
    <w:p w14:paraId="0F73BE22" w14:textId="77777777" w:rsidR="00D51C80" w:rsidRPr="005964FA" w:rsidRDefault="00D51C80" w:rsidP="0083334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651DAE4" w14:textId="77777777" w:rsidR="00D51C80" w:rsidRPr="005964FA" w:rsidRDefault="00D51C80" w:rsidP="0083334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Basis</w:t>
      </w:r>
    </w:p>
    <w:p w14:paraId="6D475409" w14:textId="77777777" w:rsidR="00D51C80" w:rsidRPr="005964FA" w:rsidRDefault="00D51C80" w:rsidP="00AC1E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Article 3</w:t>
      </w: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- (1) </w:t>
      </w:r>
      <w:r w:rsidR="000A44DB" w:rsidRPr="005964FA">
        <w:rPr>
          <w:rFonts w:ascii="Times New Roman" w:hAnsi="Times New Roman" w:cs="Times New Roman"/>
          <w:sz w:val="24"/>
          <w:szCs w:val="24"/>
          <w:lang w:val="en-US"/>
        </w:rPr>
        <w:t>The principles set fo</w:t>
      </w:r>
      <w:r w:rsidR="00192A06" w:rsidRPr="005964F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0A44DB" w:rsidRPr="005964FA">
        <w:rPr>
          <w:rFonts w:ascii="Times New Roman" w:hAnsi="Times New Roman" w:cs="Times New Roman"/>
          <w:sz w:val="24"/>
          <w:szCs w:val="24"/>
          <w:lang w:val="en-US"/>
        </w:rPr>
        <w:t>th herein have been drawn up in accordance with the provisions</w:t>
      </w:r>
      <w:r w:rsidR="00192A06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AC1EC0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Ankara </w:t>
      </w:r>
      <w:proofErr w:type="spellStart"/>
      <w:r w:rsidR="00AC1EC0" w:rsidRPr="005964FA">
        <w:rPr>
          <w:rFonts w:ascii="Times New Roman" w:hAnsi="Times New Roman" w:cs="Times New Roman"/>
          <w:sz w:val="24"/>
          <w:szCs w:val="24"/>
          <w:lang w:val="en-US"/>
        </w:rPr>
        <w:t>Yıldırım</w:t>
      </w:r>
      <w:proofErr w:type="spellEnd"/>
      <w:r w:rsidR="00AC1EC0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1EC0" w:rsidRPr="005964FA">
        <w:rPr>
          <w:rFonts w:ascii="Times New Roman" w:hAnsi="Times New Roman" w:cs="Times New Roman"/>
          <w:sz w:val="24"/>
          <w:szCs w:val="24"/>
          <w:lang w:val="en-US"/>
        </w:rPr>
        <w:t>Beyazıt</w:t>
      </w:r>
      <w:proofErr w:type="spellEnd"/>
      <w:r w:rsidR="00AC1EC0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University </w:t>
      </w:r>
      <w:r w:rsidR="002976E5" w:rsidRPr="005964FA">
        <w:rPr>
          <w:rFonts w:ascii="Times New Roman" w:hAnsi="Times New Roman" w:cs="Times New Roman"/>
          <w:sz w:val="24"/>
          <w:szCs w:val="24"/>
          <w:lang w:val="en-US"/>
        </w:rPr>
        <w:t>Directive on Education, Tra</w:t>
      </w:r>
      <w:r w:rsidR="00AC1EC0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ining and Assessment in Medical Education </w:t>
      </w:r>
      <w:r w:rsidR="00954B71" w:rsidRPr="005964FA">
        <w:rPr>
          <w:rFonts w:ascii="Times New Roman" w:hAnsi="Times New Roman" w:cs="Times New Roman"/>
          <w:sz w:val="24"/>
          <w:szCs w:val="24"/>
          <w:lang w:val="en-US"/>
        </w:rPr>
        <w:t>with the Senate decision dated 13-06-2016 and numbered 2016/18/02.</w:t>
      </w:r>
    </w:p>
    <w:p w14:paraId="646FDD18" w14:textId="77777777" w:rsidR="00CB53C1" w:rsidRPr="005964FA" w:rsidRDefault="00CB53C1" w:rsidP="00AC1E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81DD6D" w14:textId="77777777" w:rsidR="00CB53C1" w:rsidRPr="005964FA" w:rsidRDefault="00CB53C1" w:rsidP="00AC1EC0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Definitions</w:t>
      </w:r>
    </w:p>
    <w:p w14:paraId="3B18742B" w14:textId="77777777" w:rsidR="00CB53C1" w:rsidRPr="005964FA" w:rsidRDefault="00CB53C1" w:rsidP="00AC1EC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Article 3</w:t>
      </w: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- (1) </w:t>
      </w:r>
      <w:proofErr w:type="gramStart"/>
      <w:r w:rsidR="004F21CE" w:rsidRPr="005964FA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="004F21CE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following terms shall have the meanings as specified;</w:t>
      </w:r>
    </w:p>
    <w:p w14:paraId="342D59BB" w14:textId="77777777" w:rsidR="004F21CE" w:rsidRPr="005964FA" w:rsidRDefault="00CB4546" w:rsidP="004F21C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Su</w:t>
      </w:r>
      <w:r w:rsidR="005D5734" w:rsidRPr="005964FA">
        <w:rPr>
          <w:rFonts w:ascii="Times New Roman" w:hAnsi="Times New Roman" w:cs="Times New Roman"/>
          <w:sz w:val="24"/>
          <w:szCs w:val="24"/>
          <w:lang w:val="en-US"/>
        </w:rPr>
        <w:t>b-committee means the committees, formed to assist about examination quality control and standardization,</w:t>
      </w:r>
    </w:p>
    <w:p w14:paraId="4AD8390B" w14:textId="77777777" w:rsidR="005D5734" w:rsidRPr="005964FA" w:rsidRDefault="003B4495" w:rsidP="004F21C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Building coordinator means the coordinator of AYBU Fundamental Health Sciences and Laboratories,</w:t>
      </w:r>
    </w:p>
    <w:p w14:paraId="64113A3A" w14:textId="16928E57" w:rsidR="003B4495" w:rsidRPr="005964FA" w:rsidRDefault="00044032" w:rsidP="004F21C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Committee means assessment and evaluation committee</w:t>
      </w:r>
      <w:r w:rsidR="00FD3ABB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(AEC)</w:t>
      </w:r>
      <w:r w:rsidRPr="005964F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03F3BE1B" w14:textId="77777777" w:rsidR="00044032" w:rsidRPr="005964FA" w:rsidRDefault="00044032" w:rsidP="0004403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UMEC means Undergraduate Medical Education </w:t>
      </w:r>
      <w:proofErr w:type="spellStart"/>
      <w:r w:rsidRPr="005964FA">
        <w:rPr>
          <w:rFonts w:ascii="Times New Roman" w:hAnsi="Times New Roman" w:cs="Times New Roman"/>
          <w:sz w:val="24"/>
          <w:szCs w:val="24"/>
          <w:lang w:val="en-US"/>
        </w:rPr>
        <w:t>Coordinatorship</w:t>
      </w:r>
      <w:proofErr w:type="spellEnd"/>
      <w:r w:rsidRPr="005964FA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38D0CF07" w14:textId="70F669BE" w:rsidR="00044032" w:rsidRPr="005964FA" w:rsidRDefault="008D1462" w:rsidP="0004403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Exam Center means the Commit</w:t>
      </w:r>
      <w:r w:rsidR="00AD3166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tee of </w:t>
      </w:r>
      <w:proofErr w:type="spellStart"/>
      <w:r w:rsidR="00AD3166" w:rsidRPr="005964FA">
        <w:rPr>
          <w:rFonts w:ascii="Times New Roman" w:hAnsi="Times New Roman" w:cs="Times New Roman"/>
          <w:sz w:val="24"/>
          <w:szCs w:val="24"/>
          <w:lang w:val="en-US"/>
        </w:rPr>
        <w:t>Assesment</w:t>
      </w:r>
      <w:proofErr w:type="spellEnd"/>
      <w:r w:rsidR="00AD3166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and Evaluation,</w:t>
      </w:r>
    </w:p>
    <w:p w14:paraId="3DA30261" w14:textId="384388CC" w:rsidR="001609CB" w:rsidRPr="005964FA" w:rsidRDefault="00AD3166" w:rsidP="00AD3166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AEC means Assessment and Evaluation Committee.</w:t>
      </w:r>
    </w:p>
    <w:p w14:paraId="319F1DFA" w14:textId="77777777" w:rsidR="0083512E" w:rsidRPr="005964FA" w:rsidRDefault="0083512E" w:rsidP="001609CB">
      <w:pPr>
        <w:pStyle w:val="ListeParagraf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04DD863" w14:textId="77777777" w:rsidR="0083512E" w:rsidRPr="005964FA" w:rsidRDefault="0083512E" w:rsidP="001609CB">
      <w:pPr>
        <w:pStyle w:val="ListeParagraf"/>
        <w:ind w:left="106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3F83075" w14:textId="2576A279" w:rsidR="001609CB" w:rsidRPr="005964FA" w:rsidRDefault="005964FA" w:rsidP="005964F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SECTION II</w:t>
      </w:r>
    </w:p>
    <w:p w14:paraId="6367B365" w14:textId="11964310" w:rsidR="006158A8" w:rsidRPr="005964FA" w:rsidRDefault="0083512E" w:rsidP="005964F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Establishment and the Working Principles</w:t>
      </w:r>
      <w:r w:rsidR="00E3242B" w:rsidRPr="005964F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of the </w:t>
      </w:r>
      <w:proofErr w:type="spellStart"/>
      <w:r w:rsidR="00E3242B" w:rsidRPr="005964FA">
        <w:rPr>
          <w:rFonts w:ascii="Times New Roman" w:hAnsi="Times New Roman" w:cs="Times New Roman"/>
          <w:b/>
          <w:sz w:val="24"/>
          <w:szCs w:val="24"/>
          <w:lang w:val="en-US"/>
        </w:rPr>
        <w:t>Commitee</w:t>
      </w:r>
      <w:proofErr w:type="spellEnd"/>
    </w:p>
    <w:p w14:paraId="4C9769FE" w14:textId="77777777" w:rsidR="00817F7C" w:rsidRPr="005964FA" w:rsidRDefault="00817F7C" w:rsidP="005964F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C5A210E" w14:textId="77777777" w:rsidR="0083512E" w:rsidRPr="005964FA" w:rsidRDefault="008D7B22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Article 4</w:t>
      </w: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-(1) </w:t>
      </w:r>
      <w:r w:rsidR="00E3242B" w:rsidRPr="005964FA">
        <w:rPr>
          <w:rFonts w:ascii="Times New Roman" w:hAnsi="Times New Roman" w:cs="Times New Roman"/>
          <w:sz w:val="24"/>
          <w:szCs w:val="24"/>
          <w:lang w:val="en-US"/>
        </w:rPr>
        <w:t>The Committee is established with the approval of the Dean.</w:t>
      </w:r>
    </w:p>
    <w:p w14:paraId="48B2D720" w14:textId="77777777" w:rsidR="006521A3" w:rsidRPr="005964FA" w:rsidRDefault="006521A3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(2) The Committee consists of at least 5 (five) members.</w:t>
      </w:r>
      <w:r w:rsidR="00A577B8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Members of the committee consist of faculty members and/or </w:t>
      </w:r>
      <w:proofErr w:type="spellStart"/>
      <w:r w:rsidR="00A577B8" w:rsidRPr="005964FA">
        <w:rPr>
          <w:rFonts w:ascii="Times New Roman" w:hAnsi="Times New Roman" w:cs="Times New Roman"/>
          <w:sz w:val="24"/>
          <w:szCs w:val="24"/>
          <w:lang w:val="en-US"/>
        </w:rPr>
        <w:t>instructers</w:t>
      </w:r>
      <w:proofErr w:type="spellEnd"/>
      <w:r w:rsidR="00A577B8" w:rsidRPr="005964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FF3B394" w14:textId="58B77C17" w:rsidR="00FE5145" w:rsidRPr="005964FA" w:rsidRDefault="00FE5145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(3) </w:t>
      </w:r>
      <w:r w:rsidR="00744FD8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Vice-Dean and Head of the Department of Medical Education </w:t>
      </w:r>
      <w:r w:rsidR="00C60293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are the </w:t>
      </w:r>
      <w:r w:rsidR="00744FD8" w:rsidRPr="005964FA">
        <w:rPr>
          <w:rFonts w:ascii="Times New Roman" w:hAnsi="Times New Roman" w:cs="Times New Roman"/>
          <w:sz w:val="24"/>
          <w:szCs w:val="24"/>
          <w:lang w:val="en-US"/>
        </w:rPr>
        <w:t>member of the committee</w:t>
      </w:r>
      <w:r w:rsidR="00C60293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inherently</w:t>
      </w:r>
      <w:r w:rsidR="00744FD8" w:rsidRPr="005964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33CFD26" w14:textId="77777777" w:rsidR="00233FCC" w:rsidRPr="005964FA" w:rsidRDefault="00233FCC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(4) </w:t>
      </w:r>
      <w:r w:rsidR="00635BC8" w:rsidRPr="005964FA">
        <w:rPr>
          <w:rFonts w:ascii="Times New Roman" w:hAnsi="Times New Roman" w:cs="Times New Roman"/>
          <w:sz w:val="24"/>
          <w:szCs w:val="24"/>
          <w:lang w:val="en-US"/>
        </w:rPr>
        <w:t>The Committe</w:t>
      </w:r>
      <w:r w:rsidR="001B4682" w:rsidRPr="005964FA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635BC8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shall appoint a chair, a vice-chair and a secretary from among its members.</w:t>
      </w:r>
      <w:r w:rsidR="00CB6D32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All the assignments,  for the works and establishment of the committee</w:t>
      </w:r>
      <w:r w:rsidR="006F4059" w:rsidRPr="005964F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A6A3D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are fulfilled by the Dean.</w:t>
      </w:r>
    </w:p>
    <w:p w14:paraId="25C8601E" w14:textId="7E798996" w:rsidR="0000331C" w:rsidRPr="005964FA" w:rsidRDefault="0000331C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(5) </w:t>
      </w:r>
      <w:r w:rsidR="00A96D00" w:rsidRPr="005964FA">
        <w:rPr>
          <w:rFonts w:ascii="Times New Roman" w:hAnsi="Times New Roman" w:cs="Times New Roman"/>
          <w:sz w:val="24"/>
          <w:szCs w:val="24"/>
          <w:lang w:val="en-US"/>
        </w:rPr>
        <w:t>At the beginning of each academic year</w:t>
      </w:r>
      <w:r w:rsidR="001A7BAB" w:rsidRPr="005964FA">
        <w:rPr>
          <w:rFonts w:ascii="Times New Roman" w:hAnsi="Times New Roman" w:cs="Times New Roman"/>
          <w:sz w:val="24"/>
          <w:szCs w:val="24"/>
          <w:lang w:val="en-US"/>
        </w:rPr>
        <w:t>, classes/terms, of which the members are responsible</w:t>
      </w:r>
      <w:r w:rsidR="003D1F5E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from</w:t>
      </w:r>
      <w:r w:rsidR="001A7BAB" w:rsidRPr="005964FA">
        <w:rPr>
          <w:rFonts w:ascii="Times New Roman" w:hAnsi="Times New Roman" w:cs="Times New Roman"/>
          <w:sz w:val="24"/>
          <w:szCs w:val="24"/>
          <w:lang w:val="en-US"/>
        </w:rPr>
        <w:t>, are determined.</w:t>
      </w:r>
      <w:r w:rsidR="00DE74F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Committee members</w:t>
      </w:r>
      <w:r w:rsidR="008B546E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inform the committee </w:t>
      </w:r>
      <w:r w:rsidR="009A45ED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at the end of the term and after examination </w:t>
      </w:r>
      <w:proofErr w:type="spellStart"/>
      <w:r w:rsidR="009A45ED" w:rsidRPr="005964FA">
        <w:rPr>
          <w:rFonts w:ascii="Times New Roman" w:hAnsi="Times New Roman" w:cs="Times New Roman"/>
          <w:sz w:val="24"/>
          <w:szCs w:val="24"/>
          <w:lang w:val="en-US"/>
        </w:rPr>
        <w:t>commitees</w:t>
      </w:r>
      <w:proofErr w:type="spellEnd"/>
      <w:r w:rsidR="009A45ED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6E" w:rsidRPr="005964FA">
        <w:rPr>
          <w:rFonts w:ascii="Times New Roman" w:hAnsi="Times New Roman" w:cs="Times New Roman"/>
          <w:sz w:val="24"/>
          <w:szCs w:val="24"/>
          <w:lang w:val="en-US"/>
        </w:rPr>
        <w:t>about the results of the examinations</w:t>
      </w:r>
      <w:r w:rsidR="009D18DF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F22D8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9D18DF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their </w:t>
      </w:r>
      <w:r w:rsidR="003D1F5E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own </w:t>
      </w:r>
      <w:r w:rsidR="009D18DF" w:rsidRPr="005964FA">
        <w:rPr>
          <w:rFonts w:ascii="Times New Roman" w:hAnsi="Times New Roman" w:cs="Times New Roman"/>
          <w:sz w:val="24"/>
          <w:szCs w:val="24"/>
          <w:lang w:val="en-US"/>
        </w:rPr>
        <w:t>term</w:t>
      </w:r>
      <w:r w:rsidR="00A73850" w:rsidRPr="005964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F1704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The Committee can invite other relevant experts to join them to work when necessary.</w:t>
      </w:r>
    </w:p>
    <w:p w14:paraId="237729E1" w14:textId="5DF630D6" w:rsidR="005608D7" w:rsidRPr="005964FA" w:rsidRDefault="00BD2F95" w:rsidP="005608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(6)</w:t>
      </w:r>
      <w:r w:rsidR="005608D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The Committee can form sub-committees when necessary. All the assignments, for the formation and studies of a sub-committee, are fulfilled by the dean, upon the proposal of the chairperson. Sub-committees submit their work, upon which they are assigned, to the </w:t>
      </w:r>
      <w:r w:rsidR="009E1B47" w:rsidRPr="005964FA">
        <w:rPr>
          <w:rFonts w:ascii="Times New Roman" w:hAnsi="Times New Roman" w:cs="Times New Roman"/>
          <w:sz w:val="24"/>
          <w:szCs w:val="24"/>
          <w:lang w:val="en-US"/>
        </w:rPr>
        <w:t>chairmanship of the committee</w:t>
      </w:r>
      <w:r w:rsidR="005608D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for discussion by finalizing it in </w:t>
      </w:r>
      <w:r w:rsidR="009E1B47" w:rsidRPr="005964FA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292039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(thirty) </w:t>
      </w:r>
      <w:r w:rsidR="009E1B47" w:rsidRPr="005964FA">
        <w:rPr>
          <w:rFonts w:ascii="Times New Roman" w:hAnsi="Times New Roman" w:cs="Times New Roman"/>
          <w:sz w:val="24"/>
          <w:szCs w:val="24"/>
          <w:lang w:val="en-US"/>
        </w:rPr>
        <w:t>days</w:t>
      </w:r>
      <w:r w:rsidR="005608D7" w:rsidRPr="005964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D22DB2" w14:textId="5D0C0AE6" w:rsidR="00765184" w:rsidRPr="005964FA" w:rsidRDefault="00765184" w:rsidP="005608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(7) Exam center works </w:t>
      </w:r>
      <w:r w:rsidR="00CB6FA0" w:rsidRPr="005964FA">
        <w:rPr>
          <w:rFonts w:ascii="Times New Roman" w:hAnsi="Times New Roman" w:cs="Times New Roman"/>
          <w:sz w:val="24"/>
          <w:szCs w:val="24"/>
          <w:lang w:val="en-US"/>
        </w:rPr>
        <w:t>under the framework of Assessment and Evaluation Committee</w:t>
      </w:r>
      <w:r w:rsidR="001B6FE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. Assessment and Evaluation Committee members are also exam center </w:t>
      </w:r>
      <w:proofErr w:type="spellStart"/>
      <w:r w:rsidR="001B6FE7" w:rsidRPr="005964FA">
        <w:rPr>
          <w:rFonts w:ascii="Times New Roman" w:hAnsi="Times New Roman" w:cs="Times New Roman"/>
          <w:sz w:val="24"/>
          <w:szCs w:val="24"/>
          <w:lang w:val="en-US"/>
        </w:rPr>
        <w:t>superviors</w:t>
      </w:r>
      <w:proofErr w:type="spellEnd"/>
      <w:r w:rsidR="001B6FE7" w:rsidRPr="005964F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20AF6C4" w14:textId="713C2914" w:rsidR="009F18FD" w:rsidRPr="005964FA" w:rsidRDefault="009F18FD" w:rsidP="005608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(8)</w:t>
      </w:r>
      <w:r w:rsidR="00B4632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7CF6" w:rsidRPr="005964FA">
        <w:rPr>
          <w:rFonts w:ascii="Times New Roman" w:hAnsi="Times New Roman" w:cs="Times New Roman"/>
          <w:sz w:val="24"/>
          <w:szCs w:val="24"/>
          <w:lang w:val="en-US"/>
        </w:rPr>
        <w:t>Building coordinator works in cooperation with Exam Center.</w:t>
      </w:r>
      <w:r w:rsidR="00936F04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Determination</w:t>
      </w:r>
      <w:r w:rsidR="00E023A4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and preparation</w:t>
      </w:r>
      <w:r w:rsidR="00936F04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of </w:t>
      </w:r>
      <w:r w:rsidR="00E023A4" w:rsidRPr="005964FA">
        <w:rPr>
          <w:rFonts w:ascii="Times New Roman" w:hAnsi="Times New Roman" w:cs="Times New Roman"/>
          <w:sz w:val="24"/>
          <w:szCs w:val="24"/>
          <w:lang w:val="en-US"/>
        </w:rPr>
        <w:t>rooms for examination</w:t>
      </w:r>
      <w:r w:rsidR="00B4632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023A4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are in the </w:t>
      </w:r>
      <w:proofErr w:type="spellStart"/>
      <w:r w:rsidR="00E023A4" w:rsidRPr="005964FA">
        <w:rPr>
          <w:rFonts w:ascii="Times New Roman" w:hAnsi="Times New Roman" w:cs="Times New Roman"/>
          <w:sz w:val="24"/>
          <w:szCs w:val="24"/>
          <w:lang w:val="en-US"/>
        </w:rPr>
        <w:t>responibility</w:t>
      </w:r>
      <w:proofErr w:type="spellEnd"/>
      <w:r w:rsidR="00E023A4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of the building coordinator.</w:t>
      </w:r>
    </w:p>
    <w:p w14:paraId="2C00D722" w14:textId="59CAE09A" w:rsidR="006917DF" w:rsidRPr="005964FA" w:rsidRDefault="006917DF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(9)</w:t>
      </w:r>
      <w:r w:rsidR="003912C4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r w:rsidR="00B90962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Course Board </w:t>
      </w:r>
      <w:r w:rsidR="00B92643" w:rsidRPr="005964FA">
        <w:rPr>
          <w:rFonts w:ascii="Times New Roman" w:hAnsi="Times New Roman" w:cs="Times New Roman"/>
          <w:sz w:val="24"/>
          <w:szCs w:val="24"/>
          <w:lang w:val="en-US"/>
        </w:rPr>
        <w:t>Supervisors</w:t>
      </w:r>
      <w:r w:rsidR="003912C4" w:rsidRPr="005964FA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B90962" w:rsidRPr="005964FA">
        <w:rPr>
          <w:rFonts w:ascii="Times New Roman" w:hAnsi="Times New Roman" w:cs="Times New Roman"/>
          <w:sz w:val="24"/>
          <w:szCs w:val="24"/>
          <w:lang w:val="en-US"/>
        </w:rPr>
        <w:t>, assigned at beginning of each academic year in Term I, II and III, works in cooperation with Exam Center.</w:t>
      </w:r>
    </w:p>
    <w:p w14:paraId="28E3E963" w14:textId="1D0055AD" w:rsidR="00C80E3A" w:rsidRPr="005964FA" w:rsidRDefault="00C80E3A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(10) </w:t>
      </w:r>
      <w:r w:rsidR="00F15EBF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Members of the Committee supervises the examinations in their term of responsibility </w:t>
      </w:r>
      <w:proofErr w:type="gramStart"/>
      <w:r w:rsidR="00F15EBF" w:rsidRPr="005964FA">
        <w:rPr>
          <w:rFonts w:ascii="Times New Roman" w:hAnsi="Times New Roman" w:cs="Times New Roman"/>
          <w:sz w:val="24"/>
          <w:szCs w:val="24"/>
          <w:lang w:val="en-US"/>
        </w:rPr>
        <w:t>technically  and</w:t>
      </w:r>
      <w:proofErr w:type="gramEnd"/>
      <w:r w:rsidR="00F15EBF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informs course board </w:t>
      </w:r>
      <w:proofErr w:type="spellStart"/>
      <w:r w:rsidR="00F15EBF" w:rsidRPr="005964FA">
        <w:rPr>
          <w:rFonts w:ascii="Times New Roman" w:hAnsi="Times New Roman" w:cs="Times New Roman"/>
          <w:sz w:val="24"/>
          <w:szCs w:val="24"/>
          <w:lang w:val="en-US"/>
        </w:rPr>
        <w:t>supervisers</w:t>
      </w:r>
      <w:proofErr w:type="spellEnd"/>
      <w:r w:rsidR="00F15EBF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via chief coordinator when necessary.</w:t>
      </w:r>
    </w:p>
    <w:p w14:paraId="06230EBE" w14:textId="72AE52CC" w:rsidR="00C80E3A" w:rsidRPr="005964FA" w:rsidRDefault="00C80E3A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(11) </w:t>
      </w:r>
      <w:r w:rsidR="00F15EBF" w:rsidRPr="005964FA">
        <w:rPr>
          <w:rFonts w:ascii="Times New Roman" w:hAnsi="Times New Roman" w:cs="Times New Roman"/>
          <w:sz w:val="24"/>
          <w:szCs w:val="24"/>
          <w:lang w:val="en-US"/>
        </w:rPr>
        <w:t>Members of the Committee supervises the examinations in their term of responsibility technically</w:t>
      </w:r>
      <w:r w:rsidR="00617709" w:rsidRPr="005964FA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15EBF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17709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By analyzing the questions of the examination technically, they inform relevant faculty members and submits the results of the examination to Dean’s Office for declaration. </w:t>
      </w:r>
    </w:p>
    <w:p w14:paraId="0CACF7B2" w14:textId="6DD22E49" w:rsidR="001027F1" w:rsidRPr="005964FA" w:rsidRDefault="00C80E3A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(12) </w:t>
      </w:r>
      <w:r w:rsidR="001965ED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The questions, that the faculty members evaluate as acceptable, are provided to exist in the question bank </w:t>
      </w:r>
      <w:r w:rsidR="001027F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after the </w:t>
      </w:r>
      <w:r w:rsidR="002816B8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level of difficulty and the discrimination </w:t>
      </w:r>
      <w:r w:rsidR="00F57AE6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coefficients </w:t>
      </w:r>
      <w:r w:rsidR="001027F1" w:rsidRPr="005964FA">
        <w:rPr>
          <w:rFonts w:ascii="Times New Roman" w:hAnsi="Times New Roman" w:cs="Times New Roman"/>
          <w:sz w:val="24"/>
          <w:szCs w:val="24"/>
          <w:lang w:val="en-US"/>
        </w:rPr>
        <w:t>of the que</w:t>
      </w:r>
      <w:r w:rsidR="002816B8" w:rsidRPr="005964FA">
        <w:rPr>
          <w:rFonts w:ascii="Times New Roman" w:hAnsi="Times New Roman" w:cs="Times New Roman"/>
          <w:sz w:val="24"/>
          <w:szCs w:val="24"/>
          <w:lang w:val="en-US"/>
        </w:rPr>
        <w:t>stions are calculated as a result</w:t>
      </w:r>
      <w:r w:rsidR="001027F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of the exams held</w:t>
      </w:r>
      <w:r w:rsidR="002816B8" w:rsidRPr="005964F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027F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816B8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in their term of Office. </w:t>
      </w:r>
    </w:p>
    <w:p w14:paraId="1CF5E0B0" w14:textId="0B7ADC76" w:rsidR="00C80E3A" w:rsidRPr="005964FA" w:rsidRDefault="00C80E3A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(13) </w:t>
      </w:r>
      <w:r w:rsidR="001D4E70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Assessment and evaluation committee informs UMEC and the Committee about </w:t>
      </w:r>
      <w:r w:rsidR="00713773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the status of the students in relevant semesters upon monitoring during the academic year. </w:t>
      </w:r>
    </w:p>
    <w:p w14:paraId="5F604611" w14:textId="28E6AEA5" w:rsidR="00483C8D" w:rsidRPr="005964FA" w:rsidRDefault="00C80E3A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(14) </w:t>
      </w:r>
      <w:r w:rsidR="00483C8D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Questions of the scheduled exams are uploaded to the computer of Assessment and Evaluation Committee by course board supervisors </w:t>
      </w:r>
      <w:r w:rsidR="00566559" w:rsidRPr="005964FA">
        <w:rPr>
          <w:rFonts w:ascii="Times New Roman" w:hAnsi="Times New Roman" w:cs="Times New Roman"/>
          <w:sz w:val="24"/>
          <w:szCs w:val="24"/>
          <w:lang w:val="en-US"/>
        </w:rPr>
        <w:t>not later than two da</w:t>
      </w:r>
      <w:r w:rsidR="00966260" w:rsidRPr="005964FA">
        <w:rPr>
          <w:rFonts w:ascii="Times New Roman" w:hAnsi="Times New Roman" w:cs="Times New Roman"/>
          <w:sz w:val="24"/>
          <w:szCs w:val="24"/>
          <w:lang w:val="en-US"/>
        </w:rPr>
        <w:t>ys before the exam</w:t>
      </w:r>
      <w:r w:rsidR="00566559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520155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Examination booklets </w:t>
      </w:r>
      <w:r w:rsidR="00E4522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are printed under the supervision of AEC officer and become ready </w:t>
      </w:r>
      <w:r w:rsidR="00E45227" w:rsidRPr="005964FA">
        <w:rPr>
          <w:rFonts w:ascii="Times New Roman" w:hAnsi="Times New Roman" w:cs="Times New Roman"/>
          <w:sz w:val="24"/>
          <w:szCs w:val="24"/>
          <w:lang w:val="en-US"/>
        </w:rPr>
        <w:lastRenderedPageBreak/>
        <w:t>after the supervision of AEC and Term III supervisors.</w:t>
      </w:r>
      <w:r w:rsidR="0094602C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Answer keys are submitted to </w:t>
      </w:r>
      <w:proofErr w:type="spellStart"/>
      <w:r w:rsidR="0094602C" w:rsidRPr="005964FA">
        <w:rPr>
          <w:rFonts w:ascii="Times New Roman" w:hAnsi="Times New Roman" w:cs="Times New Roman"/>
          <w:sz w:val="24"/>
          <w:szCs w:val="24"/>
          <w:lang w:val="en-US"/>
        </w:rPr>
        <w:t>Assesment</w:t>
      </w:r>
      <w:proofErr w:type="spellEnd"/>
      <w:r w:rsidR="0094602C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and Evaluation Committee on the day of the exam.</w:t>
      </w:r>
    </w:p>
    <w:p w14:paraId="4DD42C65" w14:textId="3F2A1B4C" w:rsidR="00FD3ABB" w:rsidRPr="005964FA" w:rsidRDefault="00C80E3A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(15) </w:t>
      </w:r>
      <w:r w:rsidR="00FD3ABB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Exam results of the departments, that carry out laboratory practice, are delivered to AEC not later than 3 </w:t>
      </w:r>
      <w:r w:rsidR="00F83C9C" w:rsidRPr="005964FA">
        <w:rPr>
          <w:rFonts w:ascii="Times New Roman" w:hAnsi="Times New Roman" w:cs="Times New Roman"/>
          <w:sz w:val="24"/>
          <w:szCs w:val="24"/>
          <w:lang w:val="en-US"/>
        </w:rPr>
        <w:t>(three) business days.</w:t>
      </w:r>
    </w:p>
    <w:p w14:paraId="57176802" w14:textId="4117A61B" w:rsidR="00E24E48" w:rsidRPr="005964FA" w:rsidRDefault="00C80E3A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(16) </w:t>
      </w:r>
      <w:r w:rsidR="00F320A9" w:rsidRPr="005964FA">
        <w:rPr>
          <w:rFonts w:ascii="Times New Roman" w:hAnsi="Times New Roman" w:cs="Times New Roman"/>
          <w:sz w:val="24"/>
          <w:szCs w:val="24"/>
          <w:lang w:val="en-US"/>
        </w:rPr>
        <w:t>All the examination results are submitted to Dean’s Office by AEC not later than 10 business days.</w:t>
      </w:r>
    </w:p>
    <w:p w14:paraId="434C3380" w14:textId="0D7B8884" w:rsidR="007600F7" w:rsidRPr="005964FA" w:rsidRDefault="00995DDF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Term</w:t>
      </w:r>
      <w:r w:rsidR="00933C95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of Office</w:t>
      </w: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of the Committee Members</w:t>
      </w:r>
    </w:p>
    <w:p w14:paraId="618AD7BD" w14:textId="1A6AFDAA" w:rsidR="00933C95" w:rsidRPr="005964FA" w:rsidRDefault="00933C95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Article 5-(1) </w:t>
      </w:r>
      <w:r w:rsidR="00EB4DE2" w:rsidRPr="005964FA">
        <w:rPr>
          <w:rFonts w:ascii="Times New Roman" w:hAnsi="Times New Roman" w:cs="Times New Roman"/>
          <w:sz w:val="24"/>
          <w:szCs w:val="24"/>
          <w:lang w:val="en-US"/>
        </w:rPr>
        <w:t>Committee members are selected to serve for a period of 3 (three) years.</w:t>
      </w:r>
    </w:p>
    <w:p w14:paraId="15922273" w14:textId="2569A4E7" w:rsidR="00EB4DE2" w:rsidRPr="005964FA" w:rsidRDefault="00EB4DE2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(2) </w:t>
      </w:r>
      <w:r w:rsidR="000B6FC6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Appointment to the Committee is executed upon the proposal of the chairperson and with the approval of the Dean. A member, whose term of </w:t>
      </w:r>
      <w:r w:rsidR="00BA3843" w:rsidRPr="005964F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B6FC6" w:rsidRPr="005964FA">
        <w:rPr>
          <w:rFonts w:ascii="Times New Roman" w:hAnsi="Times New Roman" w:cs="Times New Roman"/>
          <w:sz w:val="24"/>
          <w:szCs w:val="24"/>
          <w:lang w:val="en-US"/>
        </w:rPr>
        <w:t>ffice expired, can be re-appointed.</w:t>
      </w:r>
    </w:p>
    <w:p w14:paraId="60E7EE3C" w14:textId="265BEB1F" w:rsidR="00630979" w:rsidRPr="005964FA" w:rsidRDefault="00630979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(3) </w:t>
      </w:r>
      <w:r w:rsidR="008A6D39" w:rsidRPr="005964FA">
        <w:rPr>
          <w:rFonts w:ascii="Times New Roman" w:hAnsi="Times New Roman" w:cs="Times New Roman"/>
          <w:sz w:val="24"/>
          <w:szCs w:val="24"/>
          <w:lang w:val="en-US"/>
        </w:rPr>
        <w:t>The chairperson and the secretary shall not resign on the same day.</w:t>
      </w:r>
    </w:p>
    <w:p w14:paraId="5ACFA0A4" w14:textId="5B28EFC6" w:rsidR="007600F7" w:rsidRPr="005964FA" w:rsidRDefault="008A6D39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(4)</w:t>
      </w:r>
      <w:r w:rsidR="00AF15B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Members, not attending meetings 3 (three) times</w:t>
      </w:r>
      <w:r w:rsidR="007600F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F15B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consecutively without an excuse in an academic year, shall lose their membership </w:t>
      </w:r>
      <w:r w:rsidR="003978EF" w:rsidRPr="005964FA">
        <w:rPr>
          <w:rFonts w:ascii="Times New Roman" w:hAnsi="Times New Roman" w:cs="Times New Roman"/>
          <w:sz w:val="24"/>
          <w:szCs w:val="24"/>
          <w:lang w:val="en-US"/>
        </w:rPr>
        <w:t>and a new member shall</w:t>
      </w:r>
      <w:r w:rsidR="00AF15B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be assigned</w:t>
      </w:r>
      <w:r w:rsidR="003978EF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with same procedures. </w:t>
      </w:r>
      <w:r w:rsidR="00AF15B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10CCA" w:rsidRPr="005964FA">
        <w:rPr>
          <w:rFonts w:ascii="Times New Roman" w:hAnsi="Times New Roman" w:cs="Times New Roman"/>
          <w:sz w:val="24"/>
          <w:szCs w:val="24"/>
          <w:lang w:val="en-US"/>
        </w:rPr>
        <w:t>Loss of committee membership shall enter into force upon the proposal of the chairperson and with official notification of Dean approval to the relevant person.</w:t>
      </w:r>
    </w:p>
    <w:p w14:paraId="4C83552C" w14:textId="65675572" w:rsidR="00063EDD" w:rsidRPr="005964FA" w:rsidRDefault="00063EDD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845D5CC" w14:textId="0EBD66C8" w:rsidR="00063EDD" w:rsidRPr="005964FA" w:rsidRDefault="00063EDD" w:rsidP="003912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Roles and Responsibilities</w:t>
      </w:r>
    </w:p>
    <w:p w14:paraId="131CC9B8" w14:textId="666B3207" w:rsidR="00063EDD" w:rsidRPr="005964FA" w:rsidRDefault="002D319A" w:rsidP="003912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Article 6</w:t>
      </w:r>
      <w:r w:rsidRPr="005964F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444B33" w:rsidRPr="005964FA">
        <w:rPr>
          <w:rFonts w:ascii="Times New Roman" w:hAnsi="Times New Roman" w:cs="Times New Roman"/>
          <w:sz w:val="24"/>
          <w:szCs w:val="24"/>
          <w:lang w:val="en-US"/>
        </w:rPr>
        <w:t>Roles and responsibilities of the Committee are as follows:</w:t>
      </w:r>
    </w:p>
    <w:p w14:paraId="44489D66" w14:textId="577EACFE" w:rsidR="00444B33" w:rsidRPr="005964FA" w:rsidRDefault="00623578" w:rsidP="00BE1080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Determining</w:t>
      </w:r>
      <w:r w:rsidR="00E7732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E77327" w:rsidRPr="005964FA">
        <w:rPr>
          <w:rFonts w:ascii="Times New Roman" w:hAnsi="Times New Roman" w:cs="Times New Roman"/>
          <w:sz w:val="24"/>
          <w:szCs w:val="24"/>
          <w:lang w:val="en-US"/>
        </w:rPr>
        <w:t>criterias</w:t>
      </w:r>
      <w:proofErr w:type="spellEnd"/>
      <w:r w:rsidR="00E7732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and assessment levels of undergraduate and post-graduate education.</w:t>
      </w:r>
    </w:p>
    <w:p w14:paraId="043FE9CA" w14:textId="06338F67" w:rsidR="00872C68" w:rsidRPr="005964FA" w:rsidRDefault="00623578" w:rsidP="00872C68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Determining</w:t>
      </w:r>
      <w:r w:rsidR="00872C68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the </w:t>
      </w:r>
      <w:proofErr w:type="spellStart"/>
      <w:r w:rsidR="00872C68" w:rsidRPr="005964FA">
        <w:rPr>
          <w:rFonts w:ascii="Times New Roman" w:hAnsi="Times New Roman" w:cs="Times New Roman"/>
          <w:sz w:val="24"/>
          <w:szCs w:val="24"/>
          <w:lang w:val="en-US"/>
        </w:rPr>
        <w:t>criterias</w:t>
      </w:r>
      <w:proofErr w:type="spellEnd"/>
      <w:r w:rsidR="00872C68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and evaluation levels of undergraduate and post-graduate education.</w:t>
      </w:r>
    </w:p>
    <w:p w14:paraId="0E5C1397" w14:textId="0E8EB9CE" w:rsidR="00DF2A77" w:rsidRPr="005964FA" w:rsidRDefault="00844825" w:rsidP="00DF2A77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>Practicing the undergraduate education</w:t>
      </w:r>
      <w:r w:rsidR="00C03709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regar</w:t>
      </w:r>
      <w:r w:rsidR="00DF2A77" w:rsidRPr="005964FA">
        <w:rPr>
          <w:rFonts w:ascii="Times New Roman" w:hAnsi="Times New Roman" w:cs="Times New Roman"/>
          <w:sz w:val="24"/>
          <w:szCs w:val="24"/>
          <w:lang w:val="en-US"/>
        </w:rPr>
        <w:t>ding evaluation and assessment (O</w:t>
      </w:r>
      <w:r w:rsidR="001C1A68" w:rsidRPr="005964FA">
        <w:rPr>
          <w:rFonts w:ascii="Times New Roman" w:hAnsi="Times New Roman" w:cs="Times New Roman"/>
          <w:sz w:val="24"/>
          <w:szCs w:val="24"/>
          <w:lang w:val="en-US"/>
        </w:rPr>
        <w:t>rganizing/assessing</w:t>
      </w:r>
      <w:r w:rsidR="00CD1739" w:rsidRPr="005964F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1C1A68" w:rsidRPr="005964FA">
        <w:rPr>
          <w:rFonts w:ascii="Times New Roman" w:hAnsi="Times New Roman" w:cs="Times New Roman"/>
          <w:sz w:val="24"/>
          <w:szCs w:val="24"/>
          <w:lang w:val="en-US"/>
        </w:rPr>
        <w:t>scoring of exams and</w:t>
      </w:r>
      <w:r w:rsidR="00DF2A7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C1A68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making statistical analysis, submitting final committee examination results to Dean and </w:t>
      </w:r>
      <w:r w:rsidR="00FC7607" w:rsidRPr="005964FA">
        <w:rPr>
          <w:rFonts w:ascii="Times New Roman" w:hAnsi="Times New Roman" w:cs="Times New Roman"/>
          <w:sz w:val="24"/>
          <w:szCs w:val="24"/>
          <w:lang w:val="en-US"/>
        </w:rPr>
        <w:t>transferring it to student information system.)</w:t>
      </w:r>
    </w:p>
    <w:p w14:paraId="788F553E" w14:textId="13BA11EC" w:rsidR="009E0D7C" w:rsidRPr="005964FA" w:rsidRDefault="009E0D7C" w:rsidP="009E0D7C">
      <w:pPr>
        <w:pStyle w:val="ListeParagraf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Receiving and evaluating student and instructor feedback on undergraduate education practices and sharing the results with relevant committees. </w:t>
      </w:r>
    </w:p>
    <w:p w14:paraId="510839FB" w14:textId="658E54D1" w:rsidR="00DF2A77" w:rsidRPr="005964FA" w:rsidRDefault="00DF2A77" w:rsidP="00DF2A77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(5) </w:t>
      </w:r>
      <w:r w:rsidR="006555FA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Providing </w:t>
      </w:r>
      <w:r w:rsidR="001173D2" w:rsidRPr="005964FA">
        <w:rPr>
          <w:rFonts w:ascii="Times New Roman" w:hAnsi="Times New Roman" w:cs="Times New Roman"/>
          <w:sz w:val="24"/>
          <w:szCs w:val="24"/>
          <w:lang w:val="en-US"/>
        </w:rPr>
        <w:t>consultancy for assessment and evaluation in post</w:t>
      </w:r>
      <w:r w:rsidR="008F1A85" w:rsidRPr="005964FA">
        <w:rPr>
          <w:rFonts w:ascii="Times New Roman" w:hAnsi="Times New Roman" w:cs="Times New Roman"/>
          <w:sz w:val="24"/>
          <w:szCs w:val="24"/>
          <w:lang w:val="en-US"/>
        </w:rPr>
        <w:t>-graduate education and</w:t>
      </w:r>
      <w:r w:rsidR="0054443C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implement</w:t>
      </w:r>
      <w:r w:rsidR="008F1A85" w:rsidRPr="005964FA">
        <w:rPr>
          <w:rFonts w:ascii="Times New Roman" w:hAnsi="Times New Roman" w:cs="Times New Roman"/>
          <w:sz w:val="24"/>
          <w:szCs w:val="24"/>
          <w:lang w:val="en-US"/>
        </w:rPr>
        <w:t>ing it</w:t>
      </w:r>
      <w:r w:rsidR="0054443C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when necessary.</w:t>
      </w:r>
    </w:p>
    <w:p w14:paraId="5036FB90" w14:textId="4D1DE4EC" w:rsidR="00E579E5" w:rsidRPr="005964FA" w:rsidRDefault="00DF2A77" w:rsidP="00E579E5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(6) </w:t>
      </w:r>
      <w:r w:rsidR="006555FA" w:rsidRPr="005964FA">
        <w:rPr>
          <w:rFonts w:ascii="Times New Roman" w:hAnsi="Times New Roman" w:cs="Times New Roman"/>
          <w:sz w:val="24"/>
          <w:szCs w:val="24"/>
          <w:lang w:val="en-US"/>
        </w:rPr>
        <w:t>Providing</w:t>
      </w:r>
      <w:r w:rsidR="004E1CBD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consultancy for assessment and evaluation </w:t>
      </w:r>
      <w:r w:rsidR="009B3DFC" w:rsidRPr="005964FA">
        <w:rPr>
          <w:rFonts w:ascii="Times New Roman" w:hAnsi="Times New Roman" w:cs="Times New Roman"/>
          <w:sz w:val="24"/>
          <w:szCs w:val="24"/>
          <w:lang w:val="en-US"/>
        </w:rPr>
        <w:t>in contin</w:t>
      </w:r>
      <w:r w:rsidR="004E1CBD" w:rsidRPr="005964FA">
        <w:rPr>
          <w:rFonts w:ascii="Times New Roman" w:hAnsi="Times New Roman" w:cs="Times New Roman"/>
          <w:sz w:val="24"/>
          <w:szCs w:val="24"/>
          <w:lang w:val="en-US"/>
        </w:rPr>
        <w:t>uing medical education and implement</w:t>
      </w:r>
      <w:r w:rsidR="005009B7" w:rsidRPr="005964FA">
        <w:rPr>
          <w:rFonts w:ascii="Times New Roman" w:hAnsi="Times New Roman" w:cs="Times New Roman"/>
          <w:sz w:val="24"/>
          <w:szCs w:val="24"/>
          <w:lang w:val="en-US"/>
        </w:rPr>
        <w:t>ing it</w:t>
      </w:r>
      <w:r w:rsidR="004E1CBD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when necessary. </w:t>
      </w:r>
    </w:p>
    <w:p w14:paraId="052AECD6" w14:textId="2167B19A" w:rsidR="006555FA" w:rsidRPr="005964FA" w:rsidRDefault="00F27EB4" w:rsidP="000B4684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(7) </w:t>
      </w:r>
      <w:r w:rsidR="006555FA" w:rsidRPr="005964FA">
        <w:rPr>
          <w:rFonts w:ascii="Times New Roman" w:hAnsi="Times New Roman" w:cs="Times New Roman"/>
          <w:sz w:val="24"/>
          <w:szCs w:val="24"/>
          <w:lang w:val="en-US"/>
        </w:rPr>
        <w:t>Provi</w:t>
      </w:r>
      <w:r w:rsidR="008F1A85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ding consultancy for the assessment and evaluation of education </w:t>
      </w:r>
      <w:proofErr w:type="spellStart"/>
      <w:r w:rsidR="008F1A85" w:rsidRPr="005964FA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8F1A85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regarding medical education to be given for the</w:t>
      </w:r>
      <w:r w:rsidR="005009B7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faculty members and </w:t>
      </w:r>
      <w:r w:rsidR="008F1A85" w:rsidRPr="005964FA">
        <w:rPr>
          <w:rFonts w:ascii="Times New Roman" w:hAnsi="Times New Roman" w:cs="Times New Roman"/>
          <w:sz w:val="24"/>
          <w:szCs w:val="24"/>
          <w:lang w:val="en-US"/>
        </w:rPr>
        <w:t>implement</w:t>
      </w:r>
      <w:r w:rsidR="005009B7" w:rsidRPr="005964FA">
        <w:rPr>
          <w:rFonts w:ascii="Times New Roman" w:hAnsi="Times New Roman" w:cs="Times New Roman"/>
          <w:sz w:val="24"/>
          <w:szCs w:val="24"/>
          <w:lang w:val="en-US"/>
        </w:rPr>
        <w:t>ing it</w:t>
      </w:r>
      <w:r w:rsidR="008F1A85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when necessary. </w:t>
      </w:r>
    </w:p>
    <w:p w14:paraId="26C17DCA" w14:textId="59E60212" w:rsidR="00DF2A77" w:rsidRPr="005964FA" w:rsidRDefault="00DF2A77" w:rsidP="003D4510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(8) </w:t>
      </w:r>
      <w:r w:rsidR="00C32716" w:rsidRPr="005964FA">
        <w:rPr>
          <w:rFonts w:ascii="Times New Roman" w:hAnsi="Times New Roman" w:cs="Times New Roman"/>
          <w:sz w:val="24"/>
          <w:szCs w:val="24"/>
          <w:lang w:val="en-US"/>
        </w:rPr>
        <w:t>Providing consultancy about the assessment and evaluation services dissociating the faculty.</w:t>
      </w:r>
    </w:p>
    <w:p w14:paraId="0C31BA6A" w14:textId="23EE774F" w:rsidR="005818C1" w:rsidRPr="005964FA" w:rsidRDefault="00DF2A77" w:rsidP="00B37199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(9) </w:t>
      </w:r>
      <w:r w:rsidR="005818C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Organizing and implementing training </w:t>
      </w:r>
      <w:proofErr w:type="spellStart"/>
      <w:r w:rsidR="005818C1" w:rsidRPr="005964FA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="005818C1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 regar</w:t>
      </w:r>
      <w:r w:rsidR="00B37199" w:rsidRPr="005964FA">
        <w:rPr>
          <w:rFonts w:ascii="Times New Roman" w:hAnsi="Times New Roman" w:cs="Times New Roman"/>
          <w:sz w:val="24"/>
          <w:szCs w:val="24"/>
          <w:lang w:val="en-US"/>
        </w:rPr>
        <w:t>ding assessment and evaluation.</w:t>
      </w:r>
    </w:p>
    <w:p w14:paraId="2859E349" w14:textId="3D6464FE" w:rsidR="00DF2A77" w:rsidRDefault="00DF2A77" w:rsidP="00DF2A77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(10) </w:t>
      </w:r>
      <w:r w:rsidR="001160EE" w:rsidRPr="005964FA">
        <w:rPr>
          <w:rFonts w:ascii="Times New Roman" w:hAnsi="Times New Roman" w:cs="Times New Roman"/>
          <w:sz w:val="24"/>
          <w:szCs w:val="24"/>
          <w:lang w:val="en-US"/>
        </w:rPr>
        <w:t>Conducting researches regarding assessment and evaluation, reporting and publishing them.</w:t>
      </w:r>
    </w:p>
    <w:p w14:paraId="5343B487" w14:textId="77777777" w:rsidR="005964FA" w:rsidRPr="005964FA" w:rsidRDefault="005964FA" w:rsidP="00DF2A77">
      <w:pPr>
        <w:spacing w:line="240" w:lineRule="auto"/>
        <w:ind w:left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6CAE938" w14:textId="0D2DDFD8" w:rsidR="008B3415" w:rsidRPr="005964FA" w:rsidRDefault="005C3DF6" w:rsidP="001609CB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Working Principles of the Committee</w:t>
      </w:r>
    </w:p>
    <w:p w14:paraId="4138EC0F" w14:textId="74CCDC39" w:rsidR="008B3415" w:rsidRPr="005964FA" w:rsidRDefault="007515A4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b/>
          <w:sz w:val="24"/>
          <w:szCs w:val="24"/>
          <w:lang w:val="en-US"/>
        </w:rPr>
        <w:t>Article 7</w:t>
      </w:r>
      <w:r w:rsidR="008B3415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- (1) </w:t>
      </w: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Committee shall convene at least once each month during the academic year. </w:t>
      </w:r>
    </w:p>
    <w:p w14:paraId="4AE887B3" w14:textId="23D20DF8" w:rsidR="008B3415" w:rsidRPr="005964FA" w:rsidRDefault="008B3415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(2) </w:t>
      </w:r>
      <w:r w:rsidR="007515A4" w:rsidRPr="005964FA">
        <w:rPr>
          <w:rFonts w:ascii="Times New Roman" w:hAnsi="Times New Roman" w:cs="Times New Roman"/>
          <w:sz w:val="24"/>
          <w:szCs w:val="24"/>
          <w:lang w:val="en-US"/>
        </w:rPr>
        <w:t>The Committee shall take the minutes for each meeting and submit it to Dean’s Office.</w:t>
      </w:r>
    </w:p>
    <w:p w14:paraId="3956BD9C" w14:textId="13D31767" w:rsidR="008B3415" w:rsidRPr="005964FA" w:rsidRDefault="008B3415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(3) </w:t>
      </w:r>
      <w:r w:rsidR="00622F6E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Committee shall make a forward-planning for the next academic year at the end of each academic year. </w:t>
      </w:r>
    </w:p>
    <w:p w14:paraId="71563EA6" w14:textId="419D356F" w:rsidR="008B3415" w:rsidRPr="005964FA" w:rsidRDefault="008B3415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(4) </w:t>
      </w:r>
      <w:r w:rsidR="000919C9" w:rsidRPr="005964FA">
        <w:rPr>
          <w:rFonts w:ascii="Times New Roman" w:hAnsi="Times New Roman" w:cs="Times New Roman"/>
          <w:sz w:val="24"/>
          <w:szCs w:val="24"/>
          <w:lang w:val="en-US"/>
        </w:rPr>
        <w:t xml:space="preserve">The Committee submits the annual </w:t>
      </w:r>
      <w:proofErr w:type="spellStart"/>
      <w:r w:rsidR="000919C9" w:rsidRPr="005964FA">
        <w:rPr>
          <w:rFonts w:ascii="Times New Roman" w:hAnsi="Times New Roman" w:cs="Times New Roman"/>
          <w:sz w:val="24"/>
          <w:szCs w:val="24"/>
          <w:lang w:val="en-US"/>
        </w:rPr>
        <w:t>plannings</w:t>
      </w:r>
      <w:proofErr w:type="spellEnd"/>
      <w:r w:rsidR="000919C9" w:rsidRPr="005964FA">
        <w:rPr>
          <w:rFonts w:ascii="Times New Roman" w:hAnsi="Times New Roman" w:cs="Times New Roman"/>
          <w:sz w:val="24"/>
          <w:szCs w:val="24"/>
          <w:lang w:val="en-US"/>
        </w:rPr>
        <w:t>, preparing the mid-year and the annual reports that cover the activities performed throughout the year, to Dean’s Office.</w:t>
      </w:r>
    </w:p>
    <w:p w14:paraId="4717B7C5" w14:textId="73F1CF3D" w:rsidR="000864E0" w:rsidRPr="005964FA" w:rsidRDefault="000864E0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FD2D0" w14:textId="69647B80" w:rsidR="000864E0" w:rsidRPr="005964FA" w:rsidRDefault="000864E0" w:rsidP="005964FA">
      <w:pPr>
        <w:pStyle w:val="NormalWeb"/>
        <w:jc w:val="center"/>
        <w:rPr>
          <w:rFonts w:eastAsiaTheme="minorHAnsi"/>
          <w:b/>
          <w:lang w:val="en-US" w:eastAsia="en-US"/>
        </w:rPr>
      </w:pPr>
      <w:r w:rsidRPr="005964FA">
        <w:rPr>
          <w:rFonts w:eastAsiaTheme="minorHAnsi"/>
          <w:b/>
          <w:lang w:val="en-US" w:eastAsia="en-US"/>
        </w:rPr>
        <w:t>PART III</w:t>
      </w:r>
    </w:p>
    <w:p w14:paraId="12D76D9A" w14:textId="305059BB" w:rsidR="000864E0" w:rsidRPr="005964FA" w:rsidRDefault="00466D99" w:rsidP="005964FA">
      <w:pPr>
        <w:pStyle w:val="NormalWeb"/>
        <w:jc w:val="center"/>
        <w:rPr>
          <w:rFonts w:eastAsiaTheme="minorHAnsi"/>
          <w:b/>
          <w:lang w:val="en-US" w:eastAsia="en-US"/>
        </w:rPr>
      </w:pPr>
      <w:r>
        <w:rPr>
          <w:rFonts w:eastAsiaTheme="minorHAnsi"/>
          <w:b/>
          <w:lang w:val="en-US" w:eastAsia="en-US"/>
        </w:rPr>
        <w:t>Effective Date</w:t>
      </w:r>
      <w:r w:rsidR="000864E0" w:rsidRPr="005964FA">
        <w:rPr>
          <w:rFonts w:eastAsiaTheme="minorHAnsi"/>
          <w:b/>
          <w:lang w:val="en-US" w:eastAsia="en-US"/>
        </w:rPr>
        <w:t xml:space="preserve"> and Execution</w:t>
      </w:r>
    </w:p>
    <w:p w14:paraId="6D94601E" w14:textId="606DAF8E" w:rsidR="000864E0" w:rsidRPr="005964FA" w:rsidRDefault="00466D99" w:rsidP="000864E0">
      <w:pPr>
        <w:pStyle w:val="NormalWeb"/>
        <w:rPr>
          <w:rFonts w:eastAsiaTheme="minorHAnsi"/>
          <w:b/>
          <w:lang w:val="en-US" w:eastAsia="en-US"/>
        </w:rPr>
      </w:pPr>
      <w:r>
        <w:rPr>
          <w:rFonts w:eastAsiaTheme="minorHAnsi"/>
          <w:b/>
          <w:lang w:val="en-US" w:eastAsia="en-US"/>
        </w:rPr>
        <w:t>Effective Date</w:t>
      </w:r>
    </w:p>
    <w:p w14:paraId="7038616C" w14:textId="31BA63AC" w:rsidR="000864E0" w:rsidRPr="005964FA" w:rsidRDefault="000864E0" w:rsidP="000864E0">
      <w:pPr>
        <w:pStyle w:val="NormalWeb"/>
        <w:rPr>
          <w:rFonts w:eastAsiaTheme="minorHAnsi"/>
          <w:lang w:val="en-US" w:eastAsia="en-US"/>
        </w:rPr>
      </w:pPr>
      <w:proofErr w:type="gramStart"/>
      <w:r w:rsidRPr="005964FA">
        <w:rPr>
          <w:rFonts w:eastAsiaTheme="minorHAnsi"/>
          <w:b/>
          <w:lang w:val="en-US" w:eastAsia="en-US"/>
        </w:rPr>
        <w:t>Article 8</w:t>
      </w:r>
      <w:r w:rsidRPr="005964FA">
        <w:rPr>
          <w:rFonts w:eastAsiaTheme="minorHAnsi"/>
          <w:lang w:val="en-US" w:eastAsia="en-US"/>
        </w:rPr>
        <w:t>.</w:t>
      </w:r>
      <w:proofErr w:type="gramEnd"/>
      <w:r w:rsidRPr="005964FA">
        <w:rPr>
          <w:rFonts w:eastAsiaTheme="minorHAnsi"/>
          <w:lang w:val="en-US" w:eastAsia="en-US"/>
        </w:rPr>
        <w:t xml:space="preserve"> This directive shall </w:t>
      </w:r>
      <w:r w:rsidR="00466D99">
        <w:rPr>
          <w:rFonts w:eastAsiaTheme="minorHAnsi"/>
          <w:lang w:val="en-US" w:eastAsia="en-US"/>
        </w:rPr>
        <w:t>take effect</w:t>
      </w:r>
      <w:bookmarkStart w:id="0" w:name="_GoBack"/>
      <w:bookmarkEnd w:id="0"/>
      <w:r w:rsidRPr="005964FA">
        <w:rPr>
          <w:rFonts w:eastAsiaTheme="minorHAnsi"/>
          <w:lang w:val="en-US" w:eastAsia="en-US"/>
        </w:rPr>
        <w:t xml:space="preserve"> on the date of issue.</w:t>
      </w:r>
    </w:p>
    <w:p w14:paraId="3DFE5642" w14:textId="77777777" w:rsidR="000864E0" w:rsidRPr="005964FA" w:rsidRDefault="000864E0" w:rsidP="000864E0">
      <w:pPr>
        <w:pStyle w:val="NormalWeb"/>
        <w:rPr>
          <w:rFonts w:eastAsiaTheme="minorHAnsi"/>
          <w:b/>
          <w:lang w:val="en-US" w:eastAsia="en-US"/>
        </w:rPr>
      </w:pPr>
      <w:r w:rsidRPr="005964FA">
        <w:rPr>
          <w:rFonts w:eastAsiaTheme="minorHAnsi"/>
          <w:b/>
          <w:lang w:val="en-US" w:eastAsia="en-US"/>
        </w:rPr>
        <w:t>Execution</w:t>
      </w:r>
    </w:p>
    <w:p w14:paraId="613FFCB7" w14:textId="4954979F" w:rsidR="000864E0" w:rsidRPr="005964FA" w:rsidRDefault="000864E0" w:rsidP="000864E0">
      <w:pPr>
        <w:pStyle w:val="NormalWeb"/>
        <w:rPr>
          <w:rFonts w:eastAsiaTheme="minorHAnsi"/>
          <w:lang w:val="en-US" w:eastAsia="en-US"/>
        </w:rPr>
      </w:pPr>
      <w:proofErr w:type="gramStart"/>
      <w:r w:rsidRPr="005964FA">
        <w:rPr>
          <w:rFonts w:eastAsiaTheme="minorHAnsi"/>
          <w:b/>
          <w:lang w:val="en-US" w:eastAsia="en-US"/>
        </w:rPr>
        <w:t>Article 9</w:t>
      </w:r>
      <w:r w:rsidRPr="005964FA">
        <w:rPr>
          <w:rFonts w:eastAsiaTheme="minorHAnsi"/>
          <w:lang w:val="en-US" w:eastAsia="en-US"/>
        </w:rPr>
        <w:t>.</w:t>
      </w:r>
      <w:proofErr w:type="gramEnd"/>
      <w:r w:rsidRPr="005964FA">
        <w:rPr>
          <w:rFonts w:eastAsiaTheme="minorHAnsi"/>
          <w:lang w:val="en-US" w:eastAsia="en-US"/>
        </w:rPr>
        <w:t xml:space="preserve"> This provisions of this directive shall be executed by the Dean of Ankara </w:t>
      </w:r>
      <w:proofErr w:type="spellStart"/>
      <w:r w:rsidRPr="005964FA">
        <w:rPr>
          <w:rFonts w:eastAsiaTheme="minorHAnsi"/>
          <w:lang w:val="en-US" w:eastAsia="en-US"/>
        </w:rPr>
        <w:t>Yıldırım</w:t>
      </w:r>
      <w:proofErr w:type="spellEnd"/>
      <w:r w:rsidRPr="005964FA">
        <w:rPr>
          <w:rFonts w:eastAsiaTheme="minorHAnsi"/>
          <w:lang w:val="en-US" w:eastAsia="en-US"/>
        </w:rPr>
        <w:t xml:space="preserve"> </w:t>
      </w:r>
      <w:proofErr w:type="spellStart"/>
      <w:r w:rsidRPr="005964FA">
        <w:rPr>
          <w:rFonts w:eastAsiaTheme="minorHAnsi"/>
          <w:lang w:val="en-US" w:eastAsia="en-US"/>
        </w:rPr>
        <w:t>Beyazıt</w:t>
      </w:r>
      <w:proofErr w:type="spellEnd"/>
      <w:r w:rsidRPr="005964FA">
        <w:rPr>
          <w:rFonts w:eastAsiaTheme="minorHAnsi"/>
          <w:lang w:val="en-US" w:eastAsia="en-US"/>
        </w:rPr>
        <w:t xml:space="preserve"> University Faculty of Medicine.</w:t>
      </w:r>
    </w:p>
    <w:p w14:paraId="131C130D" w14:textId="199FC6E5" w:rsidR="0083512E" w:rsidRPr="005964FA" w:rsidRDefault="0083512E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139D62" w14:textId="77777777" w:rsidR="001609CB" w:rsidRPr="005964FA" w:rsidRDefault="001609CB" w:rsidP="001609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6899345" w14:textId="77777777" w:rsidR="00280A91" w:rsidRPr="005964FA" w:rsidRDefault="00280A91" w:rsidP="00280A9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80A91" w:rsidRPr="00596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675E"/>
    <w:multiLevelType w:val="hybridMultilevel"/>
    <w:tmpl w:val="27EABA0E"/>
    <w:lvl w:ilvl="0" w:tplc="2726526A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2F769D"/>
    <w:multiLevelType w:val="hybridMultilevel"/>
    <w:tmpl w:val="E3608492"/>
    <w:lvl w:ilvl="0" w:tplc="CD466CEA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A91"/>
    <w:rsid w:val="0000331C"/>
    <w:rsid w:val="00022AB7"/>
    <w:rsid w:val="00044032"/>
    <w:rsid w:val="00063EDD"/>
    <w:rsid w:val="000864E0"/>
    <w:rsid w:val="000919C9"/>
    <w:rsid w:val="000A44DB"/>
    <w:rsid w:val="000B4684"/>
    <w:rsid w:val="000B6FC6"/>
    <w:rsid w:val="001027F1"/>
    <w:rsid w:val="001160EE"/>
    <w:rsid w:val="001173D2"/>
    <w:rsid w:val="00136469"/>
    <w:rsid w:val="001609CB"/>
    <w:rsid w:val="00192A06"/>
    <w:rsid w:val="001965ED"/>
    <w:rsid w:val="001A6A3D"/>
    <w:rsid w:val="001A7BAB"/>
    <w:rsid w:val="001B4682"/>
    <w:rsid w:val="001B6FE7"/>
    <w:rsid w:val="001C1A68"/>
    <w:rsid w:val="001D4E70"/>
    <w:rsid w:val="00231436"/>
    <w:rsid w:val="00233FCC"/>
    <w:rsid w:val="00237BC7"/>
    <w:rsid w:val="00237D94"/>
    <w:rsid w:val="00280A91"/>
    <w:rsid w:val="002816B8"/>
    <w:rsid w:val="00292039"/>
    <w:rsid w:val="002924CA"/>
    <w:rsid w:val="002976E5"/>
    <w:rsid w:val="002D319A"/>
    <w:rsid w:val="002E3989"/>
    <w:rsid w:val="00350E8A"/>
    <w:rsid w:val="00352729"/>
    <w:rsid w:val="00377908"/>
    <w:rsid w:val="003912C4"/>
    <w:rsid w:val="003978EF"/>
    <w:rsid w:val="003A7AFD"/>
    <w:rsid w:val="003B4495"/>
    <w:rsid w:val="003D1231"/>
    <w:rsid w:val="003D1F5E"/>
    <w:rsid w:val="003D4510"/>
    <w:rsid w:val="00444B33"/>
    <w:rsid w:val="00466D99"/>
    <w:rsid w:val="00483C8D"/>
    <w:rsid w:val="004E1CBD"/>
    <w:rsid w:val="004F21CE"/>
    <w:rsid w:val="005009B7"/>
    <w:rsid w:val="005035A4"/>
    <w:rsid w:val="00510CCA"/>
    <w:rsid w:val="00520155"/>
    <w:rsid w:val="0054443C"/>
    <w:rsid w:val="00551186"/>
    <w:rsid w:val="00554B56"/>
    <w:rsid w:val="005608D7"/>
    <w:rsid w:val="00566559"/>
    <w:rsid w:val="0057461A"/>
    <w:rsid w:val="005818C1"/>
    <w:rsid w:val="00583BE8"/>
    <w:rsid w:val="005964FA"/>
    <w:rsid w:val="005C3DF6"/>
    <w:rsid w:val="005D5734"/>
    <w:rsid w:val="006158A8"/>
    <w:rsid w:val="00617709"/>
    <w:rsid w:val="00622F68"/>
    <w:rsid w:val="00622F6E"/>
    <w:rsid w:val="00623578"/>
    <w:rsid w:val="00630979"/>
    <w:rsid w:val="00635BC8"/>
    <w:rsid w:val="006521A3"/>
    <w:rsid w:val="006555FA"/>
    <w:rsid w:val="006917DF"/>
    <w:rsid w:val="006D1377"/>
    <w:rsid w:val="006E79D9"/>
    <w:rsid w:val="006F4059"/>
    <w:rsid w:val="00713773"/>
    <w:rsid w:val="00744FD8"/>
    <w:rsid w:val="007515A4"/>
    <w:rsid w:val="007600F7"/>
    <w:rsid w:val="00760F2E"/>
    <w:rsid w:val="00765184"/>
    <w:rsid w:val="00813359"/>
    <w:rsid w:val="00817F7C"/>
    <w:rsid w:val="00833345"/>
    <w:rsid w:val="0083512E"/>
    <w:rsid w:val="00844825"/>
    <w:rsid w:val="00851B25"/>
    <w:rsid w:val="00872C68"/>
    <w:rsid w:val="008A6D39"/>
    <w:rsid w:val="008B3415"/>
    <w:rsid w:val="008B546E"/>
    <w:rsid w:val="008D1462"/>
    <w:rsid w:val="008D7B22"/>
    <w:rsid w:val="008F1A85"/>
    <w:rsid w:val="009020D8"/>
    <w:rsid w:val="00904843"/>
    <w:rsid w:val="00933C95"/>
    <w:rsid w:val="00936F04"/>
    <w:rsid w:val="0094602C"/>
    <w:rsid w:val="00954B71"/>
    <w:rsid w:val="00966260"/>
    <w:rsid w:val="00995DDF"/>
    <w:rsid w:val="009A45ED"/>
    <w:rsid w:val="009B3DFC"/>
    <w:rsid w:val="009D18DF"/>
    <w:rsid w:val="009E0D7C"/>
    <w:rsid w:val="009E1B47"/>
    <w:rsid w:val="009F18FD"/>
    <w:rsid w:val="00A01CA8"/>
    <w:rsid w:val="00A1663E"/>
    <w:rsid w:val="00A577B8"/>
    <w:rsid w:val="00A73850"/>
    <w:rsid w:val="00A96D00"/>
    <w:rsid w:val="00AC1EC0"/>
    <w:rsid w:val="00AD3166"/>
    <w:rsid w:val="00AE79F5"/>
    <w:rsid w:val="00AF15B1"/>
    <w:rsid w:val="00B0014F"/>
    <w:rsid w:val="00B37199"/>
    <w:rsid w:val="00B46327"/>
    <w:rsid w:val="00B90962"/>
    <w:rsid w:val="00B92643"/>
    <w:rsid w:val="00BA3843"/>
    <w:rsid w:val="00BD2F95"/>
    <w:rsid w:val="00BE1080"/>
    <w:rsid w:val="00BF1704"/>
    <w:rsid w:val="00BF22D8"/>
    <w:rsid w:val="00C03709"/>
    <w:rsid w:val="00C14A13"/>
    <w:rsid w:val="00C32716"/>
    <w:rsid w:val="00C60293"/>
    <w:rsid w:val="00C76664"/>
    <w:rsid w:val="00C80E3A"/>
    <w:rsid w:val="00CB4546"/>
    <w:rsid w:val="00CB53C1"/>
    <w:rsid w:val="00CB6D32"/>
    <w:rsid w:val="00CB6FA0"/>
    <w:rsid w:val="00CD1739"/>
    <w:rsid w:val="00D16277"/>
    <w:rsid w:val="00D478A0"/>
    <w:rsid w:val="00D51C80"/>
    <w:rsid w:val="00DE6737"/>
    <w:rsid w:val="00DE74F1"/>
    <w:rsid w:val="00DF2A77"/>
    <w:rsid w:val="00E023A4"/>
    <w:rsid w:val="00E24E48"/>
    <w:rsid w:val="00E3242B"/>
    <w:rsid w:val="00E45227"/>
    <w:rsid w:val="00E579E5"/>
    <w:rsid w:val="00E77327"/>
    <w:rsid w:val="00EB4DE2"/>
    <w:rsid w:val="00F15EBF"/>
    <w:rsid w:val="00F17CF6"/>
    <w:rsid w:val="00F27EB4"/>
    <w:rsid w:val="00F320A9"/>
    <w:rsid w:val="00F57AE6"/>
    <w:rsid w:val="00F81455"/>
    <w:rsid w:val="00F83C9C"/>
    <w:rsid w:val="00FB4516"/>
    <w:rsid w:val="00FC7607"/>
    <w:rsid w:val="00FC7C30"/>
    <w:rsid w:val="00FD3ABB"/>
    <w:rsid w:val="00FE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81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21CE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02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027F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1027F1"/>
  </w:style>
  <w:style w:type="paragraph" w:styleId="NormalWeb">
    <w:name w:val="Normal (Web)"/>
    <w:basedOn w:val="Normal"/>
    <w:uiPriority w:val="99"/>
    <w:semiHidden/>
    <w:unhideWhenUsed/>
    <w:rsid w:val="0008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21CE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027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027F1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y2iqfc">
    <w:name w:val="y2iqfc"/>
    <w:basedOn w:val="VarsaylanParagrafYazTipi"/>
    <w:rsid w:val="001027F1"/>
  </w:style>
  <w:style w:type="paragraph" w:styleId="NormalWeb">
    <w:name w:val="Normal (Web)"/>
    <w:basedOn w:val="Normal"/>
    <w:uiPriority w:val="99"/>
    <w:semiHidden/>
    <w:unhideWhenUsed/>
    <w:rsid w:val="000864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3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4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7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39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9018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1577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402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61114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AYBU</dc:creator>
  <cp:lastModifiedBy>user</cp:lastModifiedBy>
  <cp:revision>10</cp:revision>
  <dcterms:created xsi:type="dcterms:W3CDTF">2022-01-16T22:19:00Z</dcterms:created>
  <dcterms:modified xsi:type="dcterms:W3CDTF">2022-01-20T11:43:00Z</dcterms:modified>
</cp:coreProperties>
</file>