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151855" w14:paraId="11037259" w14:textId="77777777" w:rsidTr="002E6734">
        <w:trPr>
          <w:trHeight w:val="830"/>
        </w:trPr>
        <w:tc>
          <w:tcPr>
            <w:tcW w:w="10357" w:type="dxa"/>
            <w:gridSpan w:val="6"/>
            <w:vAlign w:val="center"/>
          </w:tcPr>
          <w:p w14:paraId="471E5C26" w14:textId="36877607" w:rsidR="00BD28DC" w:rsidRPr="00151855" w:rsidRDefault="00871F5E" w:rsidP="00BD28DC">
            <w:pPr>
              <w:pStyle w:val="TableParagraph"/>
              <w:spacing w:before="198"/>
              <w:ind w:left="18"/>
              <w:jc w:val="center"/>
              <w:rPr>
                <w:b/>
                <w:sz w:val="20"/>
                <w:szCs w:val="20"/>
                <w:lang w:val="en-US"/>
              </w:rPr>
            </w:pPr>
            <w:r w:rsidRPr="00151855">
              <w:rPr>
                <w:b/>
                <w:sz w:val="20"/>
                <w:szCs w:val="20"/>
                <w:lang w:val="en-US"/>
              </w:rPr>
              <w:t>ANKARA YILDIRIM BEYAZIT</w:t>
            </w:r>
            <w:r w:rsidRPr="00151855">
              <w:rPr>
                <w:b/>
                <w:spacing w:val="-7"/>
                <w:sz w:val="20"/>
                <w:szCs w:val="20"/>
                <w:lang w:val="en-US"/>
              </w:rPr>
              <w:t xml:space="preserve"> </w:t>
            </w:r>
            <w:r w:rsidR="00FD469B" w:rsidRPr="00151855">
              <w:rPr>
                <w:b/>
                <w:sz w:val="20"/>
                <w:szCs w:val="20"/>
                <w:lang w:val="en-US"/>
              </w:rPr>
              <w:t>UNIVERSITY</w:t>
            </w:r>
            <w:r w:rsidRPr="00151855">
              <w:rPr>
                <w:b/>
                <w:spacing w:val="-7"/>
                <w:sz w:val="20"/>
                <w:szCs w:val="20"/>
                <w:lang w:val="en-US"/>
              </w:rPr>
              <w:t xml:space="preserve"> </w:t>
            </w:r>
            <w:r w:rsidRPr="00151855">
              <w:rPr>
                <w:b/>
                <w:sz w:val="20"/>
                <w:szCs w:val="20"/>
                <w:lang w:val="en-US"/>
              </w:rPr>
              <w:t>–</w:t>
            </w:r>
            <w:r w:rsidRPr="00151855">
              <w:rPr>
                <w:b/>
                <w:spacing w:val="-7"/>
                <w:sz w:val="20"/>
                <w:szCs w:val="20"/>
                <w:lang w:val="en-US"/>
              </w:rPr>
              <w:t xml:space="preserve"> </w:t>
            </w:r>
            <w:r w:rsidR="00FD469B" w:rsidRPr="00151855">
              <w:rPr>
                <w:b/>
                <w:spacing w:val="-7"/>
                <w:sz w:val="20"/>
                <w:szCs w:val="20"/>
                <w:lang w:val="en-US"/>
              </w:rPr>
              <w:t xml:space="preserve">DEPARTMENT OF </w:t>
            </w:r>
            <w:r w:rsidR="00BD28DC" w:rsidRPr="00151855">
              <w:rPr>
                <w:b/>
                <w:spacing w:val="-7"/>
                <w:sz w:val="20"/>
                <w:szCs w:val="20"/>
                <w:lang w:val="en-US"/>
              </w:rPr>
              <w:t>INTERNATIONAL RELATIONS</w:t>
            </w:r>
          </w:p>
          <w:p w14:paraId="5549F331" w14:textId="14A633D0" w:rsidR="00630C60" w:rsidRPr="00151855" w:rsidRDefault="00FD469B" w:rsidP="00BD28DC">
            <w:pPr>
              <w:pStyle w:val="TableParagraph"/>
              <w:spacing w:before="198"/>
              <w:ind w:left="18"/>
              <w:jc w:val="center"/>
              <w:rPr>
                <w:b/>
                <w:lang w:val="en-US"/>
              </w:rPr>
            </w:pPr>
            <w:r w:rsidRPr="00151855">
              <w:rPr>
                <w:b/>
                <w:sz w:val="20"/>
                <w:szCs w:val="20"/>
                <w:lang w:val="en-US"/>
              </w:rPr>
              <w:t>COURSE SYLLABUS</w:t>
            </w:r>
          </w:p>
        </w:tc>
      </w:tr>
      <w:tr w:rsidR="00E325D4" w:rsidRPr="00151855" w14:paraId="728F7F3E" w14:textId="77777777" w:rsidTr="002E6734">
        <w:trPr>
          <w:trHeight w:val="830"/>
        </w:trPr>
        <w:tc>
          <w:tcPr>
            <w:tcW w:w="1522" w:type="dxa"/>
            <w:vAlign w:val="center"/>
          </w:tcPr>
          <w:p w14:paraId="48E09AD3" w14:textId="780882B2" w:rsidR="00E325D4" w:rsidRPr="00151855" w:rsidRDefault="00E325D4" w:rsidP="00416BD3">
            <w:pPr>
              <w:pStyle w:val="TableParagraph"/>
              <w:ind w:right="48"/>
              <w:jc w:val="center"/>
              <w:rPr>
                <w:b/>
                <w:sz w:val="20"/>
                <w:lang w:val="en-US"/>
              </w:rPr>
            </w:pPr>
            <w:r w:rsidRPr="00151855">
              <w:rPr>
                <w:b/>
                <w:sz w:val="20"/>
                <w:lang w:val="en-US"/>
              </w:rPr>
              <w:t>Course Code</w:t>
            </w:r>
          </w:p>
        </w:tc>
        <w:tc>
          <w:tcPr>
            <w:tcW w:w="2589" w:type="dxa"/>
            <w:vAlign w:val="center"/>
          </w:tcPr>
          <w:p w14:paraId="036D1D99" w14:textId="3DC77F27" w:rsidR="00E325D4" w:rsidRPr="00151855" w:rsidRDefault="00E325D4" w:rsidP="00416BD3">
            <w:pPr>
              <w:pStyle w:val="TableParagraph"/>
              <w:ind w:right="2"/>
              <w:jc w:val="center"/>
              <w:rPr>
                <w:b/>
                <w:sz w:val="20"/>
                <w:lang w:val="en-US"/>
              </w:rPr>
            </w:pPr>
            <w:r w:rsidRPr="00151855">
              <w:rPr>
                <w:b/>
                <w:sz w:val="20"/>
                <w:lang w:val="en-US"/>
              </w:rPr>
              <w:t>Course Title</w:t>
            </w:r>
          </w:p>
        </w:tc>
        <w:tc>
          <w:tcPr>
            <w:tcW w:w="1276" w:type="dxa"/>
            <w:vAlign w:val="center"/>
          </w:tcPr>
          <w:p w14:paraId="2196E329" w14:textId="684F789C" w:rsidR="00E325D4" w:rsidRPr="00151855" w:rsidRDefault="00E325D4" w:rsidP="00416BD3">
            <w:pPr>
              <w:pStyle w:val="TableParagraph"/>
              <w:ind w:right="1"/>
              <w:jc w:val="center"/>
              <w:rPr>
                <w:b/>
                <w:sz w:val="20"/>
                <w:lang w:val="en-US"/>
              </w:rPr>
            </w:pPr>
            <w:r w:rsidRPr="00151855">
              <w:rPr>
                <w:b/>
                <w:sz w:val="20"/>
                <w:lang w:val="en-US"/>
              </w:rPr>
              <w:t>Course Type</w:t>
            </w:r>
          </w:p>
        </w:tc>
        <w:tc>
          <w:tcPr>
            <w:tcW w:w="992" w:type="dxa"/>
            <w:vAlign w:val="center"/>
          </w:tcPr>
          <w:p w14:paraId="60D8ECC0" w14:textId="48894C4D" w:rsidR="00E325D4" w:rsidRPr="00151855" w:rsidRDefault="00E325D4" w:rsidP="0083209D">
            <w:pPr>
              <w:jc w:val="center"/>
              <w:rPr>
                <w:lang w:val="en-US"/>
              </w:rPr>
            </w:pPr>
            <w:r w:rsidRPr="00151855">
              <w:rPr>
                <w:b/>
                <w:sz w:val="20"/>
                <w:lang w:val="en-US"/>
              </w:rPr>
              <w:t>ECTS Credits</w:t>
            </w:r>
          </w:p>
        </w:tc>
        <w:tc>
          <w:tcPr>
            <w:tcW w:w="2126" w:type="dxa"/>
            <w:vAlign w:val="center"/>
          </w:tcPr>
          <w:p w14:paraId="7CFF5C2F" w14:textId="14179EE0" w:rsidR="00E325D4" w:rsidRPr="00151855" w:rsidRDefault="00E325D4" w:rsidP="004270F5">
            <w:pPr>
              <w:pStyle w:val="TableParagraph"/>
              <w:spacing w:before="174"/>
              <w:ind w:right="146"/>
              <w:jc w:val="center"/>
              <w:rPr>
                <w:b/>
                <w:sz w:val="20"/>
                <w:lang w:val="en-US"/>
              </w:rPr>
            </w:pPr>
            <w:r w:rsidRPr="00151855">
              <w:rPr>
                <w:b/>
                <w:sz w:val="20"/>
                <w:lang w:val="en-US"/>
              </w:rPr>
              <w:t>Prerequisite Information</w:t>
            </w:r>
          </w:p>
        </w:tc>
        <w:tc>
          <w:tcPr>
            <w:tcW w:w="1852" w:type="dxa"/>
            <w:vAlign w:val="center"/>
          </w:tcPr>
          <w:p w14:paraId="3BCE408F" w14:textId="4868DA56" w:rsidR="00E325D4" w:rsidRPr="00151855" w:rsidRDefault="00E325D4" w:rsidP="00416BD3">
            <w:pPr>
              <w:pStyle w:val="TableParagraph"/>
              <w:spacing w:before="49"/>
              <w:ind w:right="271"/>
              <w:jc w:val="center"/>
              <w:rPr>
                <w:b/>
                <w:sz w:val="20"/>
                <w:lang w:val="en-US"/>
              </w:rPr>
            </w:pPr>
            <w:r w:rsidRPr="00151855">
              <w:rPr>
                <w:b/>
                <w:spacing w:val="-2"/>
                <w:sz w:val="20"/>
                <w:lang w:val="en-US"/>
              </w:rPr>
              <w:t>Date of Preparation</w:t>
            </w:r>
          </w:p>
        </w:tc>
      </w:tr>
      <w:tr w:rsidR="00E325D4" w:rsidRPr="00151855" w14:paraId="6D0BBC39" w14:textId="77777777" w:rsidTr="002E6734">
        <w:trPr>
          <w:trHeight w:val="734"/>
        </w:trPr>
        <w:tc>
          <w:tcPr>
            <w:tcW w:w="1522" w:type="dxa"/>
          </w:tcPr>
          <w:p w14:paraId="061170CD" w14:textId="77777777" w:rsidR="00E325D4" w:rsidRPr="00151855" w:rsidRDefault="00E325D4" w:rsidP="00464A63">
            <w:pPr>
              <w:pStyle w:val="TableParagraph"/>
              <w:spacing w:before="16"/>
              <w:jc w:val="center"/>
              <w:rPr>
                <w:rFonts w:ascii="Times New Roman"/>
                <w:sz w:val="20"/>
                <w:lang w:val="en-US"/>
              </w:rPr>
            </w:pPr>
          </w:p>
          <w:p w14:paraId="662124F0" w14:textId="192003A6" w:rsidR="00E325D4" w:rsidRPr="00151855" w:rsidRDefault="00BD28DC" w:rsidP="00464A63">
            <w:pPr>
              <w:pStyle w:val="TableParagraph"/>
              <w:ind w:left="62" w:right="47"/>
              <w:jc w:val="center"/>
              <w:rPr>
                <w:sz w:val="20"/>
                <w:lang w:val="en-US"/>
              </w:rPr>
            </w:pPr>
            <w:r w:rsidRPr="00151855">
              <w:rPr>
                <w:sz w:val="20"/>
                <w:lang w:val="en-US"/>
              </w:rPr>
              <w:t xml:space="preserve">INRE </w:t>
            </w:r>
            <w:r w:rsidR="005A056B" w:rsidRPr="00151855">
              <w:rPr>
                <w:sz w:val="20"/>
                <w:lang w:val="en-US"/>
              </w:rPr>
              <w:t>60</w:t>
            </w:r>
            <w:r w:rsidRPr="00151855">
              <w:rPr>
                <w:sz w:val="20"/>
                <w:lang w:val="en-US"/>
              </w:rPr>
              <w:t>0</w:t>
            </w:r>
          </w:p>
        </w:tc>
        <w:tc>
          <w:tcPr>
            <w:tcW w:w="2589" w:type="dxa"/>
          </w:tcPr>
          <w:p w14:paraId="2092FB6F" w14:textId="77777777" w:rsidR="00E325D4" w:rsidRPr="00151855" w:rsidRDefault="00E325D4" w:rsidP="00464A63">
            <w:pPr>
              <w:pStyle w:val="TableParagraph"/>
              <w:spacing w:before="16"/>
              <w:jc w:val="center"/>
              <w:rPr>
                <w:rFonts w:ascii="Times New Roman"/>
                <w:sz w:val="20"/>
                <w:lang w:val="en-US"/>
              </w:rPr>
            </w:pPr>
          </w:p>
          <w:p w14:paraId="41C4888C" w14:textId="03E0C925" w:rsidR="00E325D4" w:rsidRPr="00151855" w:rsidRDefault="005A056B" w:rsidP="00464A63">
            <w:pPr>
              <w:pStyle w:val="TableParagraph"/>
              <w:ind w:left="14"/>
              <w:jc w:val="center"/>
              <w:rPr>
                <w:sz w:val="20"/>
                <w:lang w:val="en-US"/>
              </w:rPr>
            </w:pPr>
            <w:r w:rsidRPr="00151855">
              <w:rPr>
                <w:sz w:val="20"/>
                <w:lang w:val="en-US"/>
              </w:rPr>
              <w:t>Political Theories and International Relations</w:t>
            </w:r>
            <w:r w:rsidR="00BD28DC" w:rsidRPr="00151855">
              <w:rPr>
                <w:sz w:val="20"/>
                <w:lang w:val="en-US"/>
              </w:rPr>
              <w:t xml:space="preserve"> </w:t>
            </w:r>
          </w:p>
        </w:tc>
        <w:tc>
          <w:tcPr>
            <w:tcW w:w="1276" w:type="dxa"/>
            <w:vAlign w:val="center"/>
          </w:tcPr>
          <w:p w14:paraId="2EDFD95E" w14:textId="21BC7A1A" w:rsidR="00E325D4" w:rsidRPr="00151855" w:rsidRDefault="00E325D4" w:rsidP="00464A63">
            <w:pPr>
              <w:pStyle w:val="TableParagraph"/>
              <w:ind w:left="4"/>
              <w:jc w:val="center"/>
              <w:rPr>
                <w:sz w:val="20"/>
                <w:lang w:val="en-US"/>
              </w:rPr>
            </w:pPr>
            <w:r w:rsidRPr="00151855">
              <w:rPr>
                <w:spacing w:val="-2"/>
                <w:sz w:val="20"/>
                <w:lang w:val="en-US"/>
              </w:rPr>
              <w:t>Elective</w:t>
            </w:r>
          </w:p>
        </w:tc>
        <w:tc>
          <w:tcPr>
            <w:tcW w:w="992" w:type="dxa"/>
          </w:tcPr>
          <w:p w14:paraId="6CF6D8AA" w14:textId="77777777" w:rsidR="00BD28DC" w:rsidRPr="00151855" w:rsidRDefault="00BD28DC" w:rsidP="00464A63">
            <w:pPr>
              <w:pStyle w:val="TableParagraph"/>
              <w:spacing w:before="16"/>
              <w:jc w:val="center"/>
              <w:rPr>
                <w:rFonts w:ascii="Times New Roman"/>
                <w:sz w:val="20"/>
                <w:lang w:val="en-US"/>
              </w:rPr>
            </w:pPr>
          </w:p>
          <w:p w14:paraId="5CA2A5BE" w14:textId="6AB6415F" w:rsidR="00E325D4" w:rsidRPr="00151855" w:rsidRDefault="00BD28DC" w:rsidP="00464A63">
            <w:pPr>
              <w:pStyle w:val="TableParagraph"/>
              <w:spacing w:before="16"/>
              <w:jc w:val="center"/>
              <w:rPr>
                <w:rFonts w:ascii="Times New Roman"/>
                <w:sz w:val="20"/>
                <w:lang w:val="en-US"/>
              </w:rPr>
            </w:pPr>
            <w:r w:rsidRPr="00151855">
              <w:rPr>
                <w:rFonts w:ascii="Times New Roman"/>
                <w:sz w:val="20"/>
                <w:lang w:val="en-US"/>
              </w:rPr>
              <w:t>10</w:t>
            </w:r>
          </w:p>
          <w:p w14:paraId="66BD4582" w14:textId="7E3B9DDF" w:rsidR="00E325D4" w:rsidRPr="00151855" w:rsidRDefault="00E325D4" w:rsidP="00464A63">
            <w:pPr>
              <w:pStyle w:val="TableParagraph"/>
              <w:ind w:left="10"/>
              <w:jc w:val="center"/>
              <w:rPr>
                <w:sz w:val="20"/>
                <w:lang w:val="en-US"/>
              </w:rPr>
            </w:pPr>
          </w:p>
        </w:tc>
        <w:tc>
          <w:tcPr>
            <w:tcW w:w="2126" w:type="dxa"/>
          </w:tcPr>
          <w:p w14:paraId="0620841E" w14:textId="77777777" w:rsidR="00E325D4" w:rsidRPr="00151855" w:rsidRDefault="00E325D4" w:rsidP="00464A63">
            <w:pPr>
              <w:pStyle w:val="TableParagraph"/>
              <w:spacing w:before="16"/>
              <w:jc w:val="center"/>
              <w:rPr>
                <w:rFonts w:ascii="Times New Roman"/>
                <w:sz w:val="20"/>
                <w:lang w:val="en-US"/>
              </w:rPr>
            </w:pPr>
          </w:p>
          <w:p w14:paraId="287917FD" w14:textId="28BF1156" w:rsidR="00E325D4" w:rsidRPr="00151855" w:rsidRDefault="00BD28DC" w:rsidP="00464A63">
            <w:pPr>
              <w:pStyle w:val="TableParagraph"/>
              <w:ind w:left="14"/>
              <w:jc w:val="center"/>
              <w:rPr>
                <w:sz w:val="20"/>
                <w:lang w:val="en-US"/>
              </w:rPr>
            </w:pPr>
            <w:r w:rsidRPr="00151855">
              <w:rPr>
                <w:sz w:val="20"/>
                <w:lang w:val="en-US"/>
              </w:rPr>
              <w:t>--</w:t>
            </w:r>
          </w:p>
        </w:tc>
        <w:tc>
          <w:tcPr>
            <w:tcW w:w="1852" w:type="dxa"/>
            <w:vAlign w:val="center"/>
          </w:tcPr>
          <w:p w14:paraId="6E69D48B" w14:textId="4303D334" w:rsidR="00E325D4" w:rsidRPr="00151855" w:rsidRDefault="00BD28DC" w:rsidP="00464A63">
            <w:pPr>
              <w:pStyle w:val="TableParagraph"/>
              <w:jc w:val="center"/>
              <w:rPr>
                <w:sz w:val="20"/>
                <w:lang w:val="en-US"/>
              </w:rPr>
            </w:pPr>
            <w:r w:rsidRPr="00151855">
              <w:rPr>
                <w:sz w:val="20"/>
                <w:lang w:val="en-US"/>
              </w:rPr>
              <w:t>30.01.2026</w:t>
            </w:r>
          </w:p>
        </w:tc>
      </w:tr>
      <w:tr w:rsidR="000441DB" w:rsidRPr="00151855" w14:paraId="54DA54A5" w14:textId="77777777" w:rsidTr="002E6734">
        <w:trPr>
          <w:trHeight w:val="734"/>
        </w:trPr>
        <w:tc>
          <w:tcPr>
            <w:tcW w:w="1522" w:type="dxa"/>
            <w:vAlign w:val="center"/>
          </w:tcPr>
          <w:p w14:paraId="722DFFE9" w14:textId="78F3BFAB" w:rsidR="00EF389B" w:rsidRPr="00151855" w:rsidRDefault="00EF389B" w:rsidP="000441DB">
            <w:pPr>
              <w:pStyle w:val="TableParagraph"/>
              <w:spacing w:before="16"/>
              <w:jc w:val="center"/>
              <w:rPr>
                <w:b/>
                <w:sz w:val="20"/>
                <w:lang w:val="en-US"/>
              </w:rPr>
            </w:pPr>
            <w:r w:rsidRPr="00151855">
              <w:rPr>
                <w:b/>
                <w:sz w:val="20"/>
                <w:lang w:val="en-US"/>
              </w:rPr>
              <w:t xml:space="preserve">Instructor </w:t>
            </w:r>
            <w:r w:rsidR="004134A5" w:rsidRPr="00151855">
              <w:rPr>
                <w:b/>
                <w:sz w:val="20"/>
                <w:lang w:val="en-US"/>
              </w:rPr>
              <w:t xml:space="preserve">of the Course </w:t>
            </w:r>
            <w:r w:rsidRPr="00151855">
              <w:rPr>
                <w:b/>
                <w:sz w:val="20"/>
                <w:lang w:val="en-US"/>
              </w:rPr>
              <w:t>&amp;</w:t>
            </w:r>
          </w:p>
          <w:p w14:paraId="60643D40" w14:textId="4BDCD6EC" w:rsidR="000441DB" w:rsidRPr="00151855" w:rsidRDefault="00EF389B" w:rsidP="000441DB">
            <w:pPr>
              <w:pStyle w:val="TableParagraph"/>
              <w:spacing w:before="16"/>
              <w:jc w:val="center"/>
              <w:rPr>
                <w:rFonts w:ascii="Times New Roman"/>
                <w:sz w:val="20"/>
                <w:lang w:val="en-US"/>
              </w:rPr>
            </w:pPr>
            <w:r w:rsidRPr="00151855">
              <w:rPr>
                <w:b/>
                <w:sz w:val="20"/>
                <w:lang w:val="en-US"/>
              </w:rPr>
              <w:t>E-Mail Address</w:t>
            </w:r>
          </w:p>
        </w:tc>
        <w:tc>
          <w:tcPr>
            <w:tcW w:w="8835" w:type="dxa"/>
            <w:gridSpan w:val="5"/>
            <w:vAlign w:val="center"/>
          </w:tcPr>
          <w:p w14:paraId="1ABCB78D" w14:textId="31474DFD" w:rsidR="000441DB" w:rsidRPr="00151855" w:rsidRDefault="00BD28DC" w:rsidP="001746AA">
            <w:pPr>
              <w:pStyle w:val="TableParagraph"/>
              <w:jc w:val="both"/>
              <w:rPr>
                <w:sz w:val="20"/>
                <w:lang w:val="en-US"/>
              </w:rPr>
            </w:pPr>
            <w:r w:rsidRPr="00151855">
              <w:rPr>
                <w:sz w:val="20"/>
                <w:lang w:val="en-US"/>
              </w:rPr>
              <w:t xml:space="preserve"> </w:t>
            </w:r>
            <w:proofErr w:type="spellStart"/>
            <w:r w:rsidRPr="00151855">
              <w:rPr>
                <w:sz w:val="20"/>
                <w:lang w:val="en-US"/>
              </w:rPr>
              <w:t>Assoc.Prof.Dr</w:t>
            </w:r>
            <w:proofErr w:type="spellEnd"/>
            <w:r w:rsidRPr="00151855">
              <w:rPr>
                <w:sz w:val="20"/>
                <w:lang w:val="en-US"/>
              </w:rPr>
              <w:t>. Bayram SİNKAYA &amp; bsinkaya@aybu.edu.tr</w:t>
            </w:r>
          </w:p>
        </w:tc>
      </w:tr>
      <w:tr w:rsidR="00EF389B" w:rsidRPr="00151855" w14:paraId="28BC61C3" w14:textId="77777777" w:rsidTr="002E6734">
        <w:trPr>
          <w:trHeight w:val="734"/>
        </w:trPr>
        <w:tc>
          <w:tcPr>
            <w:tcW w:w="1522" w:type="dxa"/>
            <w:vAlign w:val="center"/>
          </w:tcPr>
          <w:p w14:paraId="7A8E0DB2" w14:textId="2BBEEBBF" w:rsidR="00EF389B" w:rsidRPr="00151855" w:rsidRDefault="00EF389B" w:rsidP="00EF389B">
            <w:pPr>
              <w:pStyle w:val="TableParagraph"/>
              <w:spacing w:before="16"/>
              <w:jc w:val="center"/>
              <w:rPr>
                <w:b/>
                <w:sz w:val="20"/>
                <w:lang w:val="en-US"/>
              </w:rPr>
            </w:pPr>
            <w:r w:rsidRPr="00151855">
              <w:rPr>
                <w:b/>
                <w:sz w:val="20"/>
                <w:lang w:val="en-US"/>
              </w:rPr>
              <w:t>Office Hours &amp; Office Room</w:t>
            </w:r>
          </w:p>
        </w:tc>
        <w:tc>
          <w:tcPr>
            <w:tcW w:w="8835" w:type="dxa"/>
            <w:gridSpan w:val="5"/>
            <w:vAlign w:val="center"/>
          </w:tcPr>
          <w:p w14:paraId="36B06917" w14:textId="03EF58EA" w:rsidR="00EF389B" w:rsidRPr="00151855" w:rsidRDefault="00EF389B" w:rsidP="00EF389B">
            <w:pPr>
              <w:pStyle w:val="TableParagraph"/>
              <w:jc w:val="both"/>
              <w:rPr>
                <w:sz w:val="20"/>
                <w:lang w:val="en-US"/>
              </w:rPr>
            </w:pPr>
            <w:r w:rsidRPr="00151855">
              <w:rPr>
                <w:sz w:val="20"/>
                <w:lang w:val="en-US"/>
              </w:rPr>
              <w:t xml:space="preserve">   </w:t>
            </w:r>
            <w:r w:rsidR="00BD28DC" w:rsidRPr="00151855">
              <w:rPr>
                <w:lang w:val="en-US"/>
              </w:rPr>
              <w:t>Thursday, 13.00-14.00 @ B-321</w:t>
            </w:r>
          </w:p>
        </w:tc>
      </w:tr>
      <w:tr w:rsidR="00EF389B" w:rsidRPr="00151855" w14:paraId="3DE62795" w14:textId="77777777" w:rsidTr="002E6734">
        <w:trPr>
          <w:trHeight w:val="1079"/>
        </w:trPr>
        <w:tc>
          <w:tcPr>
            <w:tcW w:w="1522" w:type="dxa"/>
            <w:vAlign w:val="center"/>
          </w:tcPr>
          <w:p w14:paraId="2F2889E9" w14:textId="1BEE35C5" w:rsidR="00EF389B" w:rsidRPr="00151855" w:rsidRDefault="00EF389B" w:rsidP="00EF389B">
            <w:pPr>
              <w:pStyle w:val="TableParagraph"/>
              <w:spacing w:line="235" w:lineRule="auto"/>
              <w:ind w:right="138"/>
              <w:jc w:val="center"/>
              <w:rPr>
                <w:b/>
                <w:sz w:val="20"/>
                <w:lang w:val="en-US"/>
              </w:rPr>
            </w:pPr>
            <w:r w:rsidRPr="00151855">
              <w:rPr>
                <w:b/>
                <w:sz w:val="20"/>
                <w:lang w:val="en-US"/>
              </w:rPr>
              <w:t>Course Content and Objectives</w:t>
            </w:r>
          </w:p>
        </w:tc>
        <w:tc>
          <w:tcPr>
            <w:tcW w:w="8835" w:type="dxa"/>
            <w:gridSpan w:val="5"/>
            <w:vAlign w:val="center"/>
          </w:tcPr>
          <w:p w14:paraId="3ECDDD19" w14:textId="77777777" w:rsidR="00EF389B" w:rsidRPr="00151855" w:rsidRDefault="001228F5" w:rsidP="001228F5">
            <w:pPr>
              <w:rPr>
                <w:lang w:val="en-US"/>
              </w:rPr>
            </w:pPr>
            <w:r w:rsidRPr="00151855">
              <w:rPr>
                <w:lang w:val="en-US"/>
              </w:rPr>
              <w:t xml:space="preserve">This graduate seminar examines the evolution, foundations, and major debates of political theories in International Relations (IR). It begins with the philosophy of science and epistemological debates shaping the discipline, followed by an analysis of the emergence and transformation of the modern international system. The course then systematically explores major theoretical traditions, including liberalism, realism, and the English School, alongside critical approaches such as Marxism and Critical Theory. It further engages with post-positivist perspectives, including postmodernism and constructivism, and addresses normative theory and international ethics. Finally, the course critically evaluates </w:t>
            </w:r>
            <w:proofErr w:type="gramStart"/>
            <w:r w:rsidRPr="00151855">
              <w:rPr>
                <w:lang w:val="en-US"/>
              </w:rPr>
              <w:t>Western-centrism</w:t>
            </w:r>
            <w:proofErr w:type="gramEnd"/>
            <w:r w:rsidRPr="00151855">
              <w:rPr>
                <w:lang w:val="en-US"/>
              </w:rPr>
              <w:t xml:space="preserve"> in IR and explores the prospects for non-Western theoretical contributions. Throughout, emphasis is placed on comparing theories, understanding their assumptions, and applying them to contemporary global issues.</w:t>
            </w:r>
          </w:p>
          <w:p w14:paraId="17246949" w14:textId="77777777" w:rsidR="001228F5" w:rsidRPr="00151855" w:rsidRDefault="001228F5" w:rsidP="001228F5">
            <w:pPr>
              <w:rPr>
                <w:lang w:val="en-US"/>
              </w:rPr>
            </w:pPr>
          </w:p>
          <w:p w14:paraId="413F8BE2" w14:textId="1D0DDED3" w:rsidR="001228F5" w:rsidRPr="00151855" w:rsidRDefault="001228F5" w:rsidP="001228F5">
            <w:pPr>
              <w:rPr>
                <w:sz w:val="20"/>
                <w:lang w:val="en-US"/>
              </w:rPr>
            </w:pPr>
            <w:r w:rsidRPr="00151855">
              <w:rPr>
                <w:lang w:val="en-US"/>
              </w:rPr>
              <w:t xml:space="preserve">The course aims to develop an advanced and critical understanding of the major theoretical traditions in International Relations by familiarizing students with their core assumptions, concepts, and debates. It seeks to enhance students’ ability to evaluate and compare competing theoretical perspectives while providing a comprehensive overview of the historical evolution of the discipline. The course also aims to equip students with the analytical skills necessary to interpret international developments through multiple theoretical lenses. In addition, it fosters critical engagement with key issues such as epistemological debates, normative questions, and the problem of </w:t>
            </w:r>
            <w:proofErr w:type="gramStart"/>
            <w:r w:rsidRPr="00151855">
              <w:rPr>
                <w:lang w:val="en-US"/>
              </w:rPr>
              <w:t>Western-centrism</w:t>
            </w:r>
            <w:proofErr w:type="gramEnd"/>
            <w:r w:rsidRPr="00151855">
              <w:rPr>
                <w:lang w:val="en-US"/>
              </w:rPr>
              <w:t xml:space="preserve"> in International Relations, encouraging students to reflect on both the scope and limitations of existing theories</w:t>
            </w:r>
            <w:r w:rsidRPr="00151855">
              <w:rPr>
                <w:rFonts w:ascii="-webkit-standard" w:hAnsi="-webkit-standard"/>
                <w:color w:val="000000"/>
                <w:sz w:val="27"/>
                <w:szCs w:val="27"/>
                <w:lang w:val="en-US"/>
              </w:rPr>
              <w:t>.</w:t>
            </w:r>
          </w:p>
        </w:tc>
      </w:tr>
      <w:tr w:rsidR="00EF389B" w:rsidRPr="00151855" w14:paraId="1B3E82E5" w14:textId="77777777" w:rsidTr="002E6734">
        <w:trPr>
          <w:trHeight w:val="1156"/>
        </w:trPr>
        <w:tc>
          <w:tcPr>
            <w:tcW w:w="1522" w:type="dxa"/>
            <w:vAlign w:val="center"/>
          </w:tcPr>
          <w:p w14:paraId="4AC03A4C" w14:textId="011DD0B2" w:rsidR="00EF389B" w:rsidRPr="00151855" w:rsidRDefault="00EF389B" w:rsidP="00EF389B">
            <w:pPr>
              <w:pStyle w:val="TableParagraph"/>
              <w:spacing w:before="1"/>
              <w:ind w:left="63" w:right="46"/>
              <w:jc w:val="center"/>
              <w:rPr>
                <w:b/>
                <w:sz w:val="20"/>
                <w:lang w:val="en-US"/>
              </w:rPr>
            </w:pPr>
            <w:r w:rsidRPr="00151855">
              <w:rPr>
                <w:b/>
                <w:sz w:val="20"/>
                <w:lang w:val="en-US"/>
              </w:rPr>
              <w:t>Textbook(s)</w:t>
            </w:r>
          </w:p>
        </w:tc>
        <w:tc>
          <w:tcPr>
            <w:tcW w:w="8835" w:type="dxa"/>
            <w:gridSpan w:val="5"/>
            <w:vAlign w:val="center"/>
          </w:tcPr>
          <w:p w14:paraId="5238C5D8" w14:textId="2092EE36" w:rsidR="001228F5" w:rsidRPr="00151855" w:rsidRDefault="001228F5" w:rsidP="001228F5">
            <w:pPr>
              <w:pStyle w:val="ListeParagraf"/>
              <w:numPr>
                <w:ilvl w:val="0"/>
                <w:numId w:val="4"/>
              </w:numPr>
              <w:rPr>
                <w:rFonts w:cstheme="minorHAnsi"/>
                <w:lang w:val="en-US"/>
              </w:rPr>
            </w:pPr>
            <w:r w:rsidRPr="00151855">
              <w:rPr>
                <w:rFonts w:cstheme="minorHAnsi"/>
                <w:shd w:val="clear" w:color="auto" w:fill="FFFFFF"/>
                <w:lang w:val="en-US"/>
              </w:rPr>
              <w:t>Yurdusev, A.</w:t>
            </w:r>
            <w:r w:rsidRPr="00151855">
              <w:rPr>
                <w:rStyle w:val="apple-converted-space"/>
                <w:rFonts w:cstheme="minorHAnsi"/>
                <w:color w:val="222222"/>
                <w:sz w:val="20"/>
                <w:szCs w:val="20"/>
                <w:shd w:val="clear" w:color="auto" w:fill="FFFFFF"/>
                <w:lang w:val="en-US"/>
              </w:rPr>
              <w:t> </w:t>
            </w:r>
            <w:r w:rsidRPr="00151855">
              <w:rPr>
                <w:rFonts w:cstheme="minorHAnsi"/>
                <w:lang w:val="en-US"/>
              </w:rPr>
              <w:t>International relations and the philosophy of history: A civilizational approach</w:t>
            </w:r>
            <w:r w:rsidRPr="00151855">
              <w:rPr>
                <w:rFonts w:cstheme="minorHAnsi"/>
                <w:shd w:val="clear" w:color="auto" w:fill="FFFFFF"/>
                <w:lang w:val="en-US"/>
              </w:rPr>
              <w:t>. Springer, 2003.</w:t>
            </w:r>
          </w:p>
          <w:p w14:paraId="5D289FC0" w14:textId="385FE74A" w:rsidR="00EF389B" w:rsidRPr="00151855" w:rsidRDefault="001228F5" w:rsidP="001228F5">
            <w:pPr>
              <w:pStyle w:val="ListeParagraf"/>
              <w:numPr>
                <w:ilvl w:val="0"/>
                <w:numId w:val="4"/>
              </w:numPr>
              <w:rPr>
                <w:rFonts w:cstheme="minorHAnsi"/>
                <w:lang w:val="en-US"/>
              </w:rPr>
            </w:pPr>
            <w:r w:rsidRPr="00151855">
              <w:rPr>
                <w:rFonts w:cstheme="minorHAnsi"/>
                <w:shd w:val="clear" w:color="auto" w:fill="FFFFFF"/>
                <w:lang w:val="en-US"/>
              </w:rPr>
              <w:t>Burchill, Scott, et al.</w:t>
            </w:r>
            <w:r w:rsidRPr="00151855">
              <w:rPr>
                <w:rStyle w:val="apple-converted-space"/>
                <w:rFonts w:cstheme="minorHAnsi"/>
                <w:color w:val="222222"/>
                <w:sz w:val="20"/>
                <w:szCs w:val="20"/>
                <w:shd w:val="clear" w:color="auto" w:fill="FFFFFF"/>
                <w:lang w:val="en-US"/>
              </w:rPr>
              <w:t> </w:t>
            </w:r>
            <w:r w:rsidRPr="00151855">
              <w:rPr>
                <w:rFonts w:cstheme="minorHAnsi"/>
                <w:lang w:val="en-US"/>
              </w:rPr>
              <w:t>Theories of international relations</w:t>
            </w:r>
            <w:r w:rsidRPr="00151855">
              <w:rPr>
                <w:rFonts w:cstheme="minorHAnsi"/>
                <w:shd w:val="clear" w:color="auto" w:fill="FFFFFF"/>
                <w:lang w:val="en-US"/>
              </w:rPr>
              <w:t>. Palgrave Macmillan, 2005.</w:t>
            </w:r>
          </w:p>
          <w:p w14:paraId="37A9F00B" w14:textId="77777777" w:rsidR="001228F5" w:rsidRPr="00151855" w:rsidRDefault="001228F5" w:rsidP="001228F5">
            <w:pPr>
              <w:pStyle w:val="ListeParagraf"/>
              <w:numPr>
                <w:ilvl w:val="0"/>
                <w:numId w:val="4"/>
              </w:numPr>
              <w:rPr>
                <w:rFonts w:cstheme="minorHAnsi"/>
                <w:lang w:val="en-US"/>
              </w:rPr>
            </w:pPr>
            <w:r w:rsidRPr="00151855">
              <w:rPr>
                <w:rFonts w:cstheme="minorHAnsi"/>
                <w:shd w:val="clear" w:color="auto" w:fill="FFFFFF"/>
                <w:lang w:val="en-US"/>
              </w:rPr>
              <w:t>Dunne, Tim.</w:t>
            </w:r>
            <w:r w:rsidRPr="00151855">
              <w:rPr>
                <w:rStyle w:val="apple-converted-space"/>
                <w:rFonts w:cstheme="minorHAnsi"/>
                <w:color w:val="222222"/>
                <w:sz w:val="20"/>
                <w:szCs w:val="20"/>
                <w:shd w:val="clear" w:color="auto" w:fill="FFFFFF"/>
                <w:lang w:val="en-US"/>
              </w:rPr>
              <w:t> </w:t>
            </w:r>
            <w:r w:rsidRPr="00151855">
              <w:rPr>
                <w:rFonts w:cstheme="minorHAnsi"/>
                <w:lang w:val="en-US"/>
              </w:rPr>
              <w:t>International relations theories: Discipline and diversity</w:t>
            </w:r>
            <w:r w:rsidRPr="00151855">
              <w:rPr>
                <w:rFonts w:cstheme="minorHAnsi"/>
                <w:shd w:val="clear" w:color="auto" w:fill="FFFFFF"/>
                <w:lang w:val="en-US"/>
              </w:rPr>
              <w:t>. Oxford University Press, 2024.</w:t>
            </w:r>
          </w:p>
          <w:p w14:paraId="57461C19" w14:textId="77777777" w:rsidR="001228F5" w:rsidRPr="00151855" w:rsidRDefault="001228F5" w:rsidP="001228F5">
            <w:pPr>
              <w:pStyle w:val="ListeParagraf"/>
              <w:numPr>
                <w:ilvl w:val="0"/>
                <w:numId w:val="4"/>
              </w:numPr>
              <w:rPr>
                <w:rFonts w:cstheme="minorHAnsi"/>
                <w:lang w:val="en-US"/>
              </w:rPr>
            </w:pPr>
            <w:r w:rsidRPr="00151855">
              <w:rPr>
                <w:rFonts w:cstheme="minorHAnsi"/>
                <w:lang w:val="en-US"/>
              </w:rPr>
              <w:t>Martin Griffiths (ed.), International Relations Theory for the Twenty-First Century, (New York: Routledge, 2007).</w:t>
            </w:r>
          </w:p>
          <w:p w14:paraId="0D6A977A" w14:textId="60BE2D4E" w:rsidR="001228F5" w:rsidRPr="00151855" w:rsidRDefault="001228F5" w:rsidP="001228F5">
            <w:pPr>
              <w:pStyle w:val="ListeParagraf"/>
              <w:numPr>
                <w:ilvl w:val="0"/>
                <w:numId w:val="4"/>
              </w:numPr>
              <w:rPr>
                <w:rFonts w:cstheme="minorHAnsi"/>
                <w:lang w:val="en-US"/>
              </w:rPr>
            </w:pPr>
            <w:r w:rsidRPr="00151855">
              <w:rPr>
                <w:rFonts w:cstheme="minorHAnsi"/>
                <w:shd w:val="clear" w:color="auto" w:fill="FFFFFF"/>
                <w:lang w:val="en-US"/>
              </w:rPr>
              <w:t>Wendt, Alexander.</w:t>
            </w:r>
            <w:r w:rsidRPr="00151855">
              <w:rPr>
                <w:rStyle w:val="apple-converted-space"/>
                <w:rFonts w:cstheme="minorHAnsi"/>
                <w:color w:val="222222"/>
                <w:sz w:val="20"/>
                <w:szCs w:val="20"/>
                <w:shd w:val="clear" w:color="auto" w:fill="FFFFFF"/>
                <w:lang w:val="en-US"/>
              </w:rPr>
              <w:t> </w:t>
            </w:r>
            <w:r w:rsidRPr="00151855">
              <w:rPr>
                <w:rFonts w:cstheme="minorHAnsi"/>
                <w:lang w:val="en-US"/>
              </w:rPr>
              <w:t>Social theory of international politics</w:t>
            </w:r>
            <w:r w:rsidRPr="00151855">
              <w:rPr>
                <w:rFonts w:cstheme="minorHAnsi"/>
                <w:shd w:val="clear" w:color="auto" w:fill="FFFFFF"/>
                <w:lang w:val="en-US"/>
              </w:rPr>
              <w:t>. Vol. 67. Cambridge university press, 1999.</w:t>
            </w:r>
            <w:r w:rsidRPr="00151855">
              <w:rPr>
                <w:rFonts w:cstheme="minorHAnsi"/>
                <w:lang w:val="en-US"/>
              </w:rPr>
              <w:t xml:space="preserve"> </w:t>
            </w:r>
          </w:p>
          <w:p w14:paraId="06AB4794" w14:textId="77777777" w:rsidR="001228F5" w:rsidRPr="00151855" w:rsidRDefault="001228F5" w:rsidP="001228F5">
            <w:pPr>
              <w:pStyle w:val="ListeParagraf"/>
              <w:numPr>
                <w:ilvl w:val="0"/>
                <w:numId w:val="4"/>
              </w:numPr>
              <w:rPr>
                <w:rFonts w:cstheme="minorHAnsi"/>
                <w:lang w:val="en-US"/>
              </w:rPr>
            </w:pPr>
            <w:r w:rsidRPr="00151855">
              <w:rPr>
                <w:rFonts w:cstheme="minorHAnsi"/>
                <w:lang w:val="en-US"/>
              </w:rPr>
              <w:t xml:space="preserve">Barry Buzan &amp; Jack Lawson, </w:t>
            </w:r>
            <w:r w:rsidRPr="00151855">
              <w:rPr>
                <w:rFonts w:eastAsia="Times New Roman" w:cstheme="minorHAnsi"/>
                <w:color w:val="111111"/>
                <w:lang w:val="en-US"/>
              </w:rPr>
              <w:t>The Global Transformation: History, Modernity and the Making of International Relations (Cambridge Studies in International Relations), 2015.</w:t>
            </w:r>
          </w:p>
          <w:p w14:paraId="6093A56F" w14:textId="1788383B" w:rsidR="001228F5" w:rsidRPr="00151855" w:rsidRDefault="001228F5" w:rsidP="001228F5">
            <w:pPr>
              <w:pStyle w:val="ListeParagraf"/>
              <w:numPr>
                <w:ilvl w:val="0"/>
                <w:numId w:val="4"/>
              </w:numPr>
              <w:rPr>
                <w:lang w:val="en-US"/>
              </w:rPr>
            </w:pPr>
            <w:r w:rsidRPr="00151855">
              <w:rPr>
                <w:rFonts w:cstheme="minorHAnsi"/>
                <w:shd w:val="clear" w:color="auto" w:fill="FFFFFF"/>
                <w:lang w:val="en-US"/>
              </w:rPr>
              <w:t>Acharya, Amitav, and Barry Buzan.</w:t>
            </w:r>
            <w:r w:rsidRPr="00151855">
              <w:rPr>
                <w:rStyle w:val="apple-converted-space"/>
                <w:rFonts w:cstheme="minorHAnsi"/>
                <w:color w:val="222222"/>
                <w:sz w:val="20"/>
                <w:szCs w:val="20"/>
                <w:shd w:val="clear" w:color="auto" w:fill="FFFFFF"/>
                <w:lang w:val="en-US"/>
              </w:rPr>
              <w:t> </w:t>
            </w:r>
            <w:r w:rsidRPr="00151855">
              <w:rPr>
                <w:rFonts w:cstheme="minorHAnsi"/>
                <w:lang w:val="en-US"/>
              </w:rPr>
              <w:t>The making of global international relations</w:t>
            </w:r>
            <w:r w:rsidRPr="00151855">
              <w:rPr>
                <w:rFonts w:cstheme="minorHAnsi"/>
                <w:shd w:val="clear" w:color="auto" w:fill="FFFFFF"/>
                <w:lang w:val="en-US"/>
              </w:rPr>
              <w:t>. Cambridge University Press, 2019.</w:t>
            </w:r>
          </w:p>
        </w:tc>
      </w:tr>
      <w:tr w:rsidR="00EF389B" w:rsidRPr="00151855" w14:paraId="51BF0839" w14:textId="77777777" w:rsidTr="002E6734">
        <w:trPr>
          <w:trHeight w:val="1050"/>
        </w:trPr>
        <w:tc>
          <w:tcPr>
            <w:tcW w:w="1522" w:type="dxa"/>
            <w:tcBorders>
              <w:top w:val="nil"/>
            </w:tcBorders>
            <w:vAlign w:val="center"/>
          </w:tcPr>
          <w:p w14:paraId="4830506D" w14:textId="6FDBEF63" w:rsidR="00EF389B" w:rsidRPr="00151855" w:rsidRDefault="00EF389B" w:rsidP="00EF389B">
            <w:pPr>
              <w:jc w:val="center"/>
              <w:rPr>
                <w:sz w:val="20"/>
                <w:szCs w:val="20"/>
                <w:lang w:val="en-US"/>
              </w:rPr>
            </w:pPr>
            <w:r w:rsidRPr="00151855">
              <w:rPr>
                <w:b/>
                <w:sz w:val="20"/>
                <w:lang w:val="en-US"/>
              </w:rPr>
              <w:t>Teaching Methods and Techniques</w:t>
            </w:r>
          </w:p>
        </w:tc>
        <w:tc>
          <w:tcPr>
            <w:tcW w:w="8835" w:type="dxa"/>
            <w:gridSpan w:val="5"/>
            <w:vAlign w:val="center"/>
          </w:tcPr>
          <w:p w14:paraId="008A3926" w14:textId="6F9C13F6" w:rsidR="00EF389B" w:rsidRPr="00151855" w:rsidRDefault="001228F5" w:rsidP="00EF389B">
            <w:pPr>
              <w:pStyle w:val="TableParagraph"/>
              <w:spacing w:before="159"/>
              <w:ind w:left="110"/>
              <w:jc w:val="both"/>
              <w:rPr>
                <w:sz w:val="20"/>
                <w:lang w:val="en-US"/>
              </w:rPr>
            </w:pPr>
            <w:r w:rsidRPr="00151855">
              <w:rPr>
                <w:rFonts w:ascii="Calibri" w:hAnsi="Calibri" w:cs="Calibri"/>
                <w:color w:val="000000"/>
                <w:lang w:val="en-US"/>
              </w:rPr>
              <w:t>The course combines lectures with seminar-style discussions of assigned readings to promote active participation and critical thinking. It incorporates response papers, case study analysis, and student presentations to strengthen analytical, research, and communication skills.</w:t>
            </w:r>
          </w:p>
        </w:tc>
      </w:tr>
      <w:tr w:rsidR="00EF389B" w:rsidRPr="00151855" w14:paraId="4F15BF87" w14:textId="77777777" w:rsidTr="002E6734">
        <w:trPr>
          <w:trHeight w:val="1852"/>
        </w:trPr>
        <w:tc>
          <w:tcPr>
            <w:tcW w:w="1522" w:type="dxa"/>
            <w:vAlign w:val="center"/>
          </w:tcPr>
          <w:p w14:paraId="2BA94A5B" w14:textId="495CA8D2" w:rsidR="00EF389B" w:rsidRPr="00151855" w:rsidRDefault="00EF389B" w:rsidP="00EF389B">
            <w:pPr>
              <w:pStyle w:val="TableParagraph"/>
              <w:ind w:right="321"/>
              <w:jc w:val="center"/>
              <w:rPr>
                <w:b/>
                <w:sz w:val="20"/>
                <w:lang w:val="en-US"/>
              </w:rPr>
            </w:pPr>
            <w:r w:rsidRPr="00151855">
              <w:rPr>
                <w:b/>
                <w:spacing w:val="-2"/>
                <w:sz w:val="20"/>
                <w:lang w:val="en-US"/>
              </w:rPr>
              <w:lastRenderedPageBreak/>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731977" w:rsidRPr="00151855" w14:paraId="664FDED0" w14:textId="77777777" w:rsidTr="00A25E79">
              <w:trPr>
                <w:trHeight w:val="278"/>
              </w:trPr>
              <w:tc>
                <w:tcPr>
                  <w:tcW w:w="1024" w:type="dxa"/>
                </w:tcPr>
                <w:p w14:paraId="404040C5" w14:textId="77777777" w:rsidR="00731977" w:rsidRPr="00151855" w:rsidRDefault="00731977" w:rsidP="00731977">
                  <w:pPr>
                    <w:jc w:val="both"/>
                    <w:rPr>
                      <w:sz w:val="21"/>
                      <w:szCs w:val="21"/>
                      <w:lang w:val="en-US"/>
                    </w:rPr>
                  </w:pPr>
                  <w:r w:rsidRPr="00151855">
                    <w:rPr>
                      <w:sz w:val="21"/>
                      <w:szCs w:val="21"/>
                      <w:lang w:val="en-US"/>
                    </w:rPr>
                    <w:t>1</w:t>
                  </w:r>
                </w:p>
              </w:tc>
              <w:tc>
                <w:tcPr>
                  <w:tcW w:w="7796" w:type="dxa"/>
                </w:tcPr>
                <w:p w14:paraId="7C01A625" w14:textId="39EF6AA4" w:rsidR="00731977" w:rsidRPr="00151855" w:rsidRDefault="001228F5" w:rsidP="001228F5">
                  <w:pPr>
                    <w:rPr>
                      <w:lang w:val="en-US"/>
                    </w:rPr>
                  </w:pPr>
                  <w:r w:rsidRPr="00151855">
                    <w:rPr>
                      <w:rStyle w:val="Gl"/>
                      <w:color w:val="000000"/>
                      <w:lang w:val="en-US"/>
                    </w:rPr>
                    <w:t>Explain</w:t>
                  </w:r>
                  <w:r w:rsidRPr="00151855">
                    <w:rPr>
                      <w:rStyle w:val="apple-converted-space"/>
                      <w:rFonts w:ascii="-webkit-standard" w:hAnsi="-webkit-standard"/>
                      <w:color w:val="000000"/>
                      <w:sz w:val="27"/>
                      <w:szCs w:val="27"/>
                      <w:lang w:val="en-US"/>
                    </w:rPr>
                    <w:t> </w:t>
                  </w:r>
                  <w:r w:rsidRPr="00151855">
                    <w:rPr>
                      <w:lang w:val="en-US"/>
                    </w:rPr>
                    <w:t>the core assumptions, concepts, and key thinkers of major International Relations theories.</w:t>
                  </w:r>
                </w:p>
              </w:tc>
            </w:tr>
            <w:tr w:rsidR="00731977" w:rsidRPr="00151855" w14:paraId="3A5601D0" w14:textId="77777777" w:rsidTr="00A25E79">
              <w:trPr>
                <w:trHeight w:val="266"/>
              </w:trPr>
              <w:tc>
                <w:tcPr>
                  <w:tcW w:w="1024" w:type="dxa"/>
                </w:tcPr>
                <w:p w14:paraId="2123B7B1" w14:textId="77777777" w:rsidR="00731977" w:rsidRPr="00151855" w:rsidRDefault="00731977" w:rsidP="00731977">
                  <w:pPr>
                    <w:jc w:val="both"/>
                    <w:rPr>
                      <w:sz w:val="21"/>
                      <w:szCs w:val="21"/>
                      <w:lang w:val="en-US"/>
                    </w:rPr>
                  </w:pPr>
                  <w:r w:rsidRPr="00151855">
                    <w:rPr>
                      <w:sz w:val="21"/>
                      <w:szCs w:val="21"/>
                      <w:lang w:val="en-US"/>
                    </w:rPr>
                    <w:t>2</w:t>
                  </w:r>
                </w:p>
              </w:tc>
              <w:tc>
                <w:tcPr>
                  <w:tcW w:w="7796" w:type="dxa"/>
                </w:tcPr>
                <w:p w14:paraId="724ACAE1" w14:textId="1F04996B" w:rsidR="00731977" w:rsidRPr="00151855" w:rsidRDefault="001228F5" w:rsidP="001228F5">
                  <w:pPr>
                    <w:rPr>
                      <w:lang w:val="en-US"/>
                    </w:rPr>
                  </w:pPr>
                  <w:r w:rsidRPr="00151855">
                    <w:rPr>
                      <w:rStyle w:val="Gl"/>
                      <w:color w:val="000000"/>
                      <w:lang w:val="en-US"/>
                    </w:rPr>
                    <w:t>Compare and contrast</w:t>
                  </w:r>
                  <w:r w:rsidRPr="00151855">
                    <w:rPr>
                      <w:rStyle w:val="apple-converted-space"/>
                      <w:rFonts w:ascii="-webkit-standard" w:hAnsi="-webkit-standard"/>
                      <w:color w:val="000000"/>
                      <w:sz w:val="27"/>
                      <w:szCs w:val="27"/>
                      <w:lang w:val="en-US"/>
                    </w:rPr>
                    <w:t> </w:t>
                  </w:r>
                  <w:r w:rsidRPr="00151855">
                    <w:rPr>
                      <w:lang w:val="en-US"/>
                    </w:rPr>
                    <w:t>competing theoretical perspectives in terms of their epistemological and methodological foundations.</w:t>
                  </w:r>
                </w:p>
              </w:tc>
            </w:tr>
            <w:tr w:rsidR="00731977" w:rsidRPr="00151855" w14:paraId="340C8DE8" w14:textId="77777777" w:rsidTr="00A25E79">
              <w:trPr>
                <w:trHeight w:val="278"/>
              </w:trPr>
              <w:tc>
                <w:tcPr>
                  <w:tcW w:w="1024" w:type="dxa"/>
                </w:tcPr>
                <w:p w14:paraId="10906DF2" w14:textId="77777777" w:rsidR="00731977" w:rsidRPr="00151855" w:rsidRDefault="00731977" w:rsidP="00731977">
                  <w:pPr>
                    <w:jc w:val="both"/>
                    <w:rPr>
                      <w:sz w:val="21"/>
                      <w:szCs w:val="21"/>
                      <w:lang w:val="en-US"/>
                    </w:rPr>
                  </w:pPr>
                  <w:r w:rsidRPr="00151855">
                    <w:rPr>
                      <w:sz w:val="21"/>
                      <w:szCs w:val="21"/>
                      <w:lang w:val="en-US"/>
                    </w:rPr>
                    <w:t>3</w:t>
                  </w:r>
                </w:p>
              </w:tc>
              <w:tc>
                <w:tcPr>
                  <w:tcW w:w="7796" w:type="dxa"/>
                </w:tcPr>
                <w:p w14:paraId="0FD6872D" w14:textId="51A5B747" w:rsidR="00731977" w:rsidRPr="00151855" w:rsidRDefault="001228F5" w:rsidP="001228F5">
                  <w:pPr>
                    <w:rPr>
                      <w:lang w:val="en-US"/>
                    </w:rPr>
                  </w:pPr>
                  <w:r w:rsidRPr="00151855">
                    <w:rPr>
                      <w:rStyle w:val="Gl"/>
                      <w:color w:val="000000"/>
                      <w:lang w:val="en-US"/>
                    </w:rPr>
                    <w:t>Analyze</w:t>
                  </w:r>
                  <w:r w:rsidRPr="00151855">
                    <w:rPr>
                      <w:rStyle w:val="apple-converted-space"/>
                      <w:rFonts w:ascii="-webkit-standard" w:hAnsi="-webkit-standard"/>
                      <w:color w:val="000000"/>
                      <w:sz w:val="27"/>
                      <w:szCs w:val="27"/>
                      <w:lang w:val="en-US"/>
                    </w:rPr>
                    <w:t> </w:t>
                  </w:r>
                  <w:r w:rsidRPr="00151855">
                    <w:rPr>
                      <w:lang w:val="en-US"/>
                    </w:rPr>
                    <w:t>international events and processes through multiple theoretical lenses.</w:t>
                  </w:r>
                </w:p>
              </w:tc>
            </w:tr>
            <w:tr w:rsidR="00731977" w:rsidRPr="00151855" w14:paraId="51D0F1F4" w14:textId="77777777" w:rsidTr="00A25E79">
              <w:trPr>
                <w:trHeight w:val="278"/>
              </w:trPr>
              <w:tc>
                <w:tcPr>
                  <w:tcW w:w="1024" w:type="dxa"/>
                </w:tcPr>
                <w:p w14:paraId="60ACDED6" w14:textId="77777777" w:rsidR="00731977" w:rsidRPr="00151855" w:rsidRDefault="00731977" w:rsidP="00731977">
                  <w:pPr>
                    <w:jc w:val="both"/>
                    <w:rPr>
                      <w:sz w:val="21"/>
                      <w:szCs w:val="21"/>
                      <w:lang w:val="en-US"/>
                    </w:rPr>
                  </w:pPr>
                  <w:r w:rsidRPr="00151855">
                    <w:rPr>
                      <w:sz w:val="21"/>
                      <w:szCs w:val="21"/>
                      <w:lang w:val="en-US"/>
                    </w:rPr>
                    <w:t>4</w:t>
                  </w:r>
                </w:p>
              </w:tc>
              <w:tc>
                <w:tcPr>
                  <w:tcW w:w="7796" w:type="dxa"/>
                </w:tcPr>
                <w:p w14:paraId="62EDA49C" w14:textId="57C31FF5" w:rsidR="00731977" w:rsidRPr="00151855" w:rsidRDefault="001228F5" w:rsidP="001228F5">
                  <w:pPr>
                    <w:rPr>
                      <w:lang w:val="en-US"/>
                    </w:rPr>
                  </w:pPr>
                  <w:r w:rsidRPr="00151855">
                    <w:rPr>
                      <w:rStyle w:val="Gl"/>
                      <w:color w:val="000000"/>
                      <w:lang w:val="en-US"/>
                    </w:rPr>
                    <w:t>Critically evaluate</w:t>
                  </w:r>
                  <w:r w:rsidRPr="00151855">
                    <w:rPr>
                      <w:rStyle w:val="apple-converted-space"/>
                      <w:rFonts w:ascii="-webkit-standard" w:hAnsi="-webkit-standard"/>
                      <w:color w:val="000000"/>
                      <w:sz w:val="27"/>
                      <w:szCs w:val="27"/>
                      <w:lang w:val="en-US"/>
                    </w:rPr>
                    <w:t> </w:t>
                  </w:r>
                  <w:r w:rsidRPr="00151855">
                    <w:rPr>
                      <w:lang w:val="en-US"/>
                    </w:rPr>
                    <w:t>the strengths and limitations of major IR theories, including their normative and empirical implications.</w:t>
                  </w:r>
                </w:p>
              </w:tc>
            </w:tr>
            <w:tr w:rsidR="00731977" w:rsidRPr="00151855" w14:paraId="0290CC12" w14:textId="77777777" w:rsidTr="00A25E79">
              <w:trPr>
                <w:trHeight w:val="278"/>
              </w:trPr>
              <w:tc>
                <w:tcPr>
                  <w:tcW w:w="1024" w:type="dxa"/>
                </w:tcPr>
                <w:p w14:paraId="57DEEC17" w14:textId="77777777" w:rsidR="00731977" w:rsidRPr="00151855" w:rsidRDefault="00731977" w:rsidP="00731977">
                  <w:pPr>
                    <w:jc w:val="both"/>
                    <w:rPr>
                      <w:sz w:val="21"/>
                      <w:szCs w:val="21"/>
                      <w:lang w:val="en-US"/>
                    </w:rPr>
                  </w:pPr>
                  <w:r w:rsidRPr="00151855">
                    <w:rPr>
                      <w:sz w:val="21"/>
                      <w:szCs w:val="21"/>
                      <w:lang w:val="en-US"/>
                    </w:rPr>
                    <w:t>5</w:t>
                  </w:r>
                </w:p>
              </w:tc>
              <w:tc>
                <w:tcPr>
                  <w:tcW w:w="7796" w:type="dxa"/>
                </w:tcPr>
                <w:p w14:paraId="1E140F04" w14:textId="5F6F1421" w:rsidR="00731977" w:rsidRPr="00151855" w:rsidRDefault="001228F5" w:rsidP="001228F5">
                  <w:pPr>
                    <w:rPr>
                      <w:lang w:val="en-US"/>
                    </w:rPr>
                  </w:pPr>
                  <w:r w:rsidRPr="00151855">
                    <w:rPr>
                      <w:rStyle w:val="Gl"/>
                      <w:color w:val="000000"/>
                      <w:lang w:val="en-US"/>
                    </w:rPr>
                    <w:t>Assess</w:t>
                  </w:r>
                  <w:r w:rsidRPr="00151855">
                    <w:rPr>
                      <w:rStyle w:val="apple-converted-space"/>
                      <w:rFonts w:ascii="-webkit-standard" w:hAnsi="-webkit-standard"/>
                      <w:color w:val="000000"/>
                      <w:sz w:val="27"/>
                      <w:szCs w:val="27"/>
                      <w:lang w:val="en-US"/>
                    </w:rPr>
                    <w:t> </w:t>
                  </w:r>
                  <w:r w:rsidRPr="00151855">
                    <w:rPr>
                      <w:lang w:val="en-US"/>
                    </w:rPr>
                    <w:t>key debates in the discipline, including issues of Western-centrism and the prospects for non-Western approaches to International Relations.</w:t>
                  </w:r>
                </w:p>
              </w:tc>
            </w:tr>
            <w:tr w:rsidR="00731977" w:rsidRPr="00151855" w14:paraId="6867C317" w14:textId="77777777" w:rsidTr="00A25E79">
              <w:trPr>
                <w:trHeight w:val="278"/>
              </w:trPr>
              <w:tc>
                <w:tcPr>
                  <w:tcW w:w="1024" w:type="dxa"/>
                </w:tcPr>
                <w:p w14:paraId="07F18A30" w14:textId="77777777" w:rsidR="00731977" w:rsidRPr="00151855" w:rsidRDefault="00731977" w:rsidP="00731977">
                  <w:pPr>
                    <w:jc w:val="both"/>
                    <w:rPr>
                      <w:sz w:val="21"/>
                      <w:szCs w:val="21"/>
                      <w:lang w:val="en-US"/>
                    </w:rPr>
                  </w:pPr>
                  <w:r w:rsidRPr="00151855">
                    <w:rPr>
                      <w:sz w:val="21"/>
                      <w:szCs w:val="21"/>
                      <w:lang w:val="en-US"/>
                    </w:rPr>
                    <w:t>6</w:t>
                  </w:r>
                </w:p>
              </w:tc>
              <w:tc>
                <w:tcPr>
                  <w:tcW w:w="7796" w:type="dxa"/>
                </w:tcPr>
                <w:p w14:paraId="584EF708" w14:textId="77777777" w:rsidR="00731977" w:rsidRPr="00151855" w:rsidRDefault="00731977" w:rsidP="00731977">
                  <w:pPr>
                    <w:jc w:val="both"/>
                    <w:rPr>
                      <w:lang w:val="en-US"/>
                    </w:rPr>
                  </w:pPr>
                </w:p>
              </w:tc>
            </w:tr>
            <w:tr w:rsidR="00731977" w:rsidRPr="00151855" w14:paraId="446EFC1A" w14:textId="77777777" w:rsidTr="00A25E79">
              <w:trPr>
                <w:trHeight w:val="278"/>
              </w:trPr>
              <w:tc>
                <w:tcPr>
                  <w:tcW w:w="1024" w:type="dxa"/>
                </w:tcPr>
                <w:p w14:paraId="6FB42810" w14:textId="77777777" w:rsidR="00731977" w:rsidRPr="00151855" w:rsidRDefault="00731977" w:rsidP="00731977">
                  <w:pPr>
                    <w:jc w:val="both"/>
                    <w:rPr>
                      <w:sz w:val="21"/>
                      <w:szCs w:val="21"/>
                      <w:lang w:val="en-US"/>
                    </w:rPr>
                  </w:pPr>
                  <w:r w:rsidRPr="00151855">
                    <w:rPr>
                      <w:sz w:val="21"/>
                      <w:szCs w:val="21"/>
                      <w:lang w:val="en-US"/>
                    </w:rPr>
                    <w:t>7</w:t>
                  </w:r>
                </w:p>
              </w:tc>
              <w:tc>
                <w:tcPr>
                  <w:tcW w:w="7796" w:type="dxa"/>
                </w:tcPr>
                <w:p w14:paraId="6D71DE6D" w14:textId="77777777" w:rsidR="00731977" w:rsidRPr="00151855" w:rsidRDefault="00731977" w:rsidP="00731977">
                  <w:pPr>
                    <w:jc w:val="both"/>
                    <w:rPr>
                      <w:lang w:val="en-US"/>
                    </w:rPr>
                  </w:pPr>
                </w:p>
              </w:tc>
            </w:tr>
          </w:tbl>
          <w:p w14:paraId="0BD6EB83" w14:textId="0C231C53" w:rsidR="00EF389B" w:rsidRPr="00151855" w:rsidRDefault="00EF389B" w:rsidP="00731977">
            <w:pPr>
              <w:pStyle w:val="TableParagraph"/>
              <w:spacing w:before="91" w:line="240" w:lineRule="atLeast"/>
              <w:ind w:right="176"/>
              <w:jc w:val="both"/>
              <w:rPr>
                <w:sz w:val="20"/>
                <w:lang w:val="en-US"/>
              </w:rPr>
            </w:pPr>
          </w:p>
        </w:tc>
      </w:tr>
      <w:tr w:rsidR="00EF389B" w:rsidRPr="00151855" w14:paraId="053FDF09" w14:textId="77777777" w:rsidTr="002E6734">
        <w:trPr>
          <w:trHeight w:val="1041"/>
        </w:trPr>
        <w:tc>
          <w:tcPr>
            <w:tcW w:w="1522" w:type="dxa"/>
            <w:vAlign w:val="center"/>
          </w:tcPr>
          <w:p w14:paraId="10618E10" w14:textId="082B0009" w:rsidR="00EF389B" w:rsidRPr="00151855" w:rsidRDefault="00EF389B" w:rsidP="00EF389B">
            <w:pPr>
              <w:pStyle w:val="TableParagraph"/>
              <w:spacing w:before="30"/>
              <w:ind w:right="46"/>
              <w:jc w:val="center"/>
              <w:rPr>
                <w:b/>
                <w:sz w:val="20"/>
                <w:lang w:val="en-US"/>
              </w:rPr>
            </w:pPr>
            <w:r w:rsidRPr="00151855">
              <w:rPr>
                <w:b/>
                <w:sz w:val="20"/>
                <w:lang w:val="en-US"/>
              </w:rPr>
              <w:t>Program Outcomes Contributed by the Course</w:t>
            </w:r>
          </w:p>
        </w:tc>
        <w:tc>
          <w:tcPr>
            <w:tcW w:w="8835" w:type="dxa"/>
            <w:gridSpan w:val="5"/>
            <w:vAlign w:val="center"/>
          </w:tcPr>
          <w:p w14:paraId="511F786C" w14:textId="2971B278" w:rsidR="00731977" w:rsidRPr="00151855" w:rsidRDefault="00731977" w:rsidP="00731977">
            <w:pPr>
              <w:pStyle w:val="TableParagraph"/>
              <w:jc w:val="both"/>
              <w:rPr>
                <w:b/>
                <w:bCs/>
                <w:sz w:val="20"/>
                <w:lang w:val="en-US"/>
              </w:rPr>
            </w:pPr>
            <w:r w:rsidRPr="00151855">
              <w:rPr>
                <w:b/>
                <w:bCs/>
                <w:sz w:val="20"/>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1228F5" w:rsidRPr="00151855" w14:paraId="7E10CF4A" w14:textId="77777777" w:rsidTr="00A25E79">
              <w:trPr>
                <w:trHeight w:val="280"/>
              </w:trPr>
              <w:tc>
                <w:tcPr>
                  <w:tcW w:w="1024" w:type="dxa"/>
                </w:tcPr>
                <w:p w14:paraId="3F5B9EAD" w14:textId="16278B77" w:rsidR="001228F5" w:rsidRPr="00151855" w:rsidRDefault="001228F5" w:rsidP="001228F5">
                  <w:pPr>
                    <w:jc w:val="both"/>
                    <w:rPr>
                      <w:lang w:val="en-US"/>
                    </w:rPr>
                  </w:pPr>
                  <w:r w:rsidRPr="00151855">
                    <w:rPr>
                      <w:rFonts w:ascii="Calibri" w:hAnsi="Calibri" w:cs="Calibri"/>
                      <w:lang w:val="en-US"/>
                    </w:rPr>
                    <w:t>PO 1</w:t>
                  </w:r>
                </w:p>
              </w:tc>
              <w:tc>
                <w:tcPr>
                  <w:tcW w:w="7784" w:type="dxa"/>
                </w:tcPr>
                <w:p w14:paraId="38E32BB7" w14:textId="061E1FE9" w:rsidR="001228F5" w:rsidRPr="00151855" w:rsidRDefault="001228F5" w:rsidP="001228F5">
                  <w:pPr>
                    <w:jc w:val="both"/>
                    <w:rPr>
                      <w:lang w:val="en-US"/>
                    </w:rPr>
                  </w:pPr>
                  <w:r w:rsidRPr="00151855">
                    <w:rPr>
                      <w:rStyle w:val="y2iqfc"/>
                      <w:rFonts w:ascii="Calibri" w:hAnsi="Calibri" w:cs="Calibri"/>
                      <w:color w:val="1F1F1F"/>
                      <w:lang w:val="en-US"/>
                    </w:rPr>
                    <w:t>To be able to thoroughly understand and explain the concepts and rules of the International Relations discipline.</w:t>
                  </w:r>
                </w:p>
              </w:tc>
            </w:tr>
            <w:tr w:rsidR="001228F5" w:rsidRPr="00151855" w14:paraId="109BAA97" w14:textId="77777777" w:rsidTr="00A25E79">
              <w:trPr>
                <w:trHeight w:val="268"/>
              </w:trPr>
              <w:tc>
                <w:tcPr>
                  <w:tcW w:w="1024" w:type="dxa"/>
                </w:tcPr>
                <w:p w14:paraId="65ED327B" w14:textId="4CBAF2A7" w:rsidR="001228F5" w:rsidRPr="00151855" w:rsidRDefault="001228F5" w:rsidP="001228F5">
                  <w:pPr>
                    <w:jc w:val="both"/>
                    <w:rPr>
                      <w:lang w:val="en-US"/>
                    </w:rPr>
                  </w:pPr>
                  <w:r w:rsidRPr="00151855">
                    <w:rPr>
                      <w:rFonts w:ascii="Calibri" w:hAnsi="Calibri" w:cs="Calibri"/>
                      <w:lang w:val="en-US"/>
                    </w:rPr>
                    <w:t>PO 2</w:t>
                  </w:r>
                </w:p>
              </w:tc>
              <w:tc>
                <w:tcPr>
                  <w:tcW w:w="7784" w:type="dxa"/>
                </w:tcPr>
                <w:p w14:paraId="57B68867" w14:textId="3AFBD5AC" w:rsidR="001228F5" w:rsidRPr="00151855" w:rsidRDefault="001228F5" w:rsidP="001228F5">
                  <w:pPr>
                    <w:jc w:val="both"/>
                    <w:rPr>
                      <w:lang w:val="en-US"/>
                    </w:rPr>
                  </w:pPr>
                  <w:r w:rsidRPr="00151855">
                    <w:rPr>
                      <w:rFonts w:ascii="Calibri" w:hAnsi="Calibri" w:cs="Calibri"/>
                      <w:lang w:val="en-US"/>
                    </w:rPr>
                    <w:t xml:space="preserve"> </w:t>
                  </w:r>
                  <w:r w:rsidRPr="00151855">
                    <w:rPr>
                      <w:rStyle w:val="y2iqfc"/>
                      <w:rFonts w:ascii="Calibri" w:hAnsi="Calibri" w:cs="Calibri"/>
                      <w:color w:val="1F1F1F"/>
                      <w:lang w:val="en-US"/>
                    </w:rPr>
                    <w:t xml:space="preserve">To access and utilize advanced conceptual, theoretical, and empirical knowledge </w:t>
                  </w:r>
                  <w:proofErr w:type="gramStart"/>
                  <w:r w:rsidRPr="00151855">
                    <w:rPr>
                      <w:rStyle w:val="y2iqfc"/>
                      <w:rFonts w:ascii="Calibri" w:hAnsi="Calibri" w:cs="Calibri"/>
                      <w:color w:val="1F1F1F"/>
                      <w:lang w:val="en-US"/>
                    </w:rPr>
                    <w:t>in light of</w:t>
                  </w:r>
                  <w:proofErr w:type="gramEnd"/>
                  <w:r w:rsidRPr="00151855">
                    <w:rPr>
                      <w:rStyle w:val="y2iqfc"/>
                      <w:rFonts w:ascii="Calibri" w:hAnsi="Calibri" w:cs="Calibri"/>
                      <w:color w:val="1F1F1F"/>
                      <w:lang w:val="en-US"/>
                    </w:rPr>
                    <w:t xml:space="preserve"> current academic resources related to the discipline of international relations.</w:t>
                  </w:r>
                </w:p>
              </w:tc>
            </w:tr>
            <w:tr w:rsidR="001228F5" w:rsidRPr="00151855" w14:paraId="57915FD8" w14:textId="77777777" w:rsidTr="00A25E79">
              <w:trPr>
                <w:trHeight w:val="280"/>
              </w:trPr>
              <w:tc>
                <w:tcPr>
                  <w:tcW w:w="1024" w:type="dxa"/>
                </w:tcPr>
                <w:p w14:paraId="3EEC2E29" w14:textId="6A40FBA0" w:rsidR="001228F5" w:rsidRPr="00151855" w:rsidRDefault="001228F5" w:rsidP="001228F5">
                  <w:pPr>
                    <w:jc w:val="both"/>
                    <w:rPr>
                      <w:lang w:val="en-US"/>
                    </w:rPr>
                  </w:pPr>
                  <w:r w:rsidRPr="00151855">
                    <w:rPr>
                      <w:rFonts w:ascii="Calibri" w:hAnsi="Calibri" w:cs="Calibri"/>
                      <w:lang w:val="en-US"/>
                    </w:rPr>
                    <w:t>PO 3</w:t>
                  </w:r>
                </w:p>
              </w:tc>
              <w:tc>
                <w:tcPr>
                  <w:tcW w:w="7784" w:type="dxa"/>
                </w:tcPr>
                <w:p w14:paraId="05B3A36E" w14:textId="5A0228A7" w:rsidR="001228F5" w:rsidRPr="00151855" w:rsidRDefault="001228F5" w:rsidP="001228F5">
                  <w:pPr>
                    <w:jc w:val="both"/>
                    <w:rPr>
                      <w:lang w:val="en-US"/>
                    </w:rPr>
                  </w:pPr>
                  <w:r w:rsidRPr="00151855">
                    <w:rPr>
                      <w:rStyle w:val="y2iqfc"/>
                      <w:rFonts w:ascii="Calibri" w:hAnsi="Calibri" w:cs="Calibri"/>
                      <w:color w:val="1F1F1F"/>
                      <w:lang w:val="en-US"/>
                    </w:rPr>
                    <w:t>To be able to collect data, analyze, and make scientific evaluations using relevant research methods.</w:t>
                  </w:r>
                </w:p>
              </w:tc>
            </w:tr>
            <w:tr w:rsidR="001228F5" w:rsidRPr="00151855" w14:paraId="30202A05" w14:textId="77777777" w:rsidTr="00A25E79">
              <w:trPr>
                <w:trHeight w:val="268"/>
              </w:trPr>
              <w:tc>
                <w:tcPr>
                  <w:tcW w:w="1024" w:type="dxa"/>
                </w:tcPr>
                <w:p w14:paraId="7F16B3BD" w14:textId="1FDE6E5B" w:rsidR="001228F5" w:rsidRPr="00151855" w:rsidRDefault="001228F5" w:rsidP="001228F5">
                  <w:pPr>
                    <w:jc w:val="both"/>
                    <w:rPr>
                      <w:lang w:val="en-US"/>
                    </w:rPr>
                  </w:pPr>
                  <w:r w:rsidRPr="00151855">
                    <w:rPr>
                      <w:rFonts w:ascii="Calibri" w:hAnsi="Calibri" w:cs="Calibri"/>
                      <w:lang w:val="en-US"/>
                    </w:rPr>
                    <w:t>PO 4</w:t>
                  </w:r>
                </w:p>
              </w:tc>
              <w:tc>
                <w:tcPr>
                  <w:tcW w:w="7784" w:type="dxa"/>
                </w:tcPr>
                <w:p w14:paraId="333C4AD0" w14:textId="77777777" w:rsidR="001228F5" w:rsidRPr="00151855" w:rsidRDefault="001228F5" w:rsidP="001228F5">
                  <w:pPr>
                    <w:pStyle w:val="HTMLncedenBiimlendirilmi"/>
                    <w:rPr>
                      <w:rFonts w:ascii="Calibri" w:hAnsi="Calibri" w:cs="Calibri"/>
                      <w:color w:val="1F1F1F"/>
                      <w:sz w:val="22"/>
                      <w:szCs w:val="22"/>
                      <w:lang w:val="en-US"/>
                    </w:rPr>
                  </w:pPr>
                  <w:r w:rsidRPr="00151855">
                    <w:rPr>
                      <w:rStyle w:val="y2iqfc"/>
                      <w:rFonts w:ascii="Calibri" w:hAnsi="Calibri" w:cs="Calibri"/>
                      <w:color w:val="1F1F1F"/>
                      <w:sz w:val="22"/>
                      <w:szCs w:val="22"/>
                      <w:lang w:val="en-US"/>
                    </w:rPr>
                    <w:t>the theoretical knowledge and analytical techniques they have acquired, they can interpret current national and international developments and generate solutions to political and social problems.</w:t>
                  </w:r>
                </w:p>
                <w:p w14:paraId="24FA446F" w14:textId="77777777" w:rsidR="001228F5" w:rsidRPr="00151855" w:rsidRDefault="001228F5" w:rsidP="001228F5">
                  <w:pPr>
                    <w:jc w:val="both"/>
                    <w:rPr>
                      <w:lang w:val="en-US"/>
                    </w:rPr>
                  </w:pPr>
                </w:p>
              </w:tc>
            </w:tr>
            <w:tr w:rsidR="001228F5" w:rsidRPr="00151855" w14:paraId="089B4BCC" w14:textId="77777777" w:rsidTr="00A25E79">
              <w:trPr>
                <w:trHeight w:val="280"/>
              </w:trPr>
              <w:tc>
                <w:tcPr>
                  <w:tcW w:w="1024" w:type="dxa"/>
                </w:tcPr>
                <w:p w14:paraId="5CF8D788" w14:textId="2B0ED86B" w:rsidR="001228F5" w:rsidRPr="00151855" w:rsidRDefault="001228F5" w:rsidP="001228F5">
                  <w:pPr>
                    <w:jc w:val="both"/>
                    <w:rPr>
                      <w:lang w:val="en-US"/>
                    </w:rPr>
                  </w:pPr>
                  <w:r w:rsidRPr="00151855">
                    <w:rPr>
                      <w:rFonts w:ascii="Calibri" w:hAnsi="Calibri" w:cs="Calibri"/>
                      <w:lang w:val="en-US"/>
                    </w:rPr>
                    <w:t>PO 6</w:t>
                  </w:r>
                </w:p>
              </w:tc>
              <w:tc>
                <w:tcPr>
                  <w:tcW w:w="7784" w:type="dxa"/>
                </w:tcPr>
                <w:p w14:paraId="517174D1" w14:textId="739145F4" w:rsidR="001228F5" w:rsidRPr="00151855" w:rsidRDefault="001228F5" w:rsidP="001228F5">
                  <w:pPr>
                    <w:jc w:val="both"/>
                    <w:rPr>
                      <w:lang w:val="en-US"/>
                    </w:rPr>
                  </w:pPr>
                  <w:r w:rsidRPr="00151855">
                    <w:rPr>
                      <w:rStyle w:val="y2iqfc"/>
                      <w:rFonts w:ascii="Calibri" w:hAnsi="Calibri" w:cs="Calibri"/>
                      <w:color w:val="1F1F1F"/>
                      <w:lang w:val="en-US"/>
                    </w:rPr>
                    <w:t>To be able to follow theoretical, methodological and practical changes and innovations in international relations and its sub-fields.</w:t>
                  </w:r>
                </w:p>
              </w:tc>
            </w:tr>
            <w:tr w:rsidR="001228F5" w:rsidRPr="00151855" w14:paraId="17464FAF" w14:textId="77777777" w:rsidTr="00A25E79">
              <w:trPr>
                <w:trHeight w:val="280"/>
              </w:trPr>
              <w:tc>
                <w:tcPr>
                  <w:tcW w:w="1024" w:type="dxa"/>
                </w:tcPr>
                <w:p w14:paraId="48B78ABB" w14:textId="27358D9D" w:rsidR="001228F5" w:rsidRPr="00151855" w:rsidRDefault="001228F5" w:rsidP="001228F5">
                  <w:pPr>
                    <w:jc w:val="both"/>
                    <w:rPr>
                      <w:lang w:val="en-US"/>
                    </w:rPr>
                  </w:pPr>
                  <w:r w:rsidRPr="00151855">
                    <w:rPr>
                      <w:rFonts w:ascii="Calibri" w:hAnsi="Calibri" w:cs="Calibri"/>
                      <w:lang w:val="en-US"/>
                    </w:rPr>
                    <w:t>PO 7</w:t>
                  </w:r>
                </w:p>
              </w:tc>
              <w:tc>
                <w:tcPr>
                  <w:tcW w:w="7784" w:type="dxa"/>
                </w:tcPr>
                <w:p w14:paraId="4451F58F" w14:textId="4C869022" w:rsidR="001228F5" w:rsidRPr="00151855" w:rsidRDefault="001228F5" w:rsidP="001228F5">
                  <w:pPr>
                    <w:jc w:val="both"/>
                    <w:rPr>
                      <w:lang w:val="en-US"/>
                    </w:rPr>
                  </w:pPr>
                  <w:r w:rsidRPr="00151855">
                    <w:rPr>
                      <w:rStyle w:val="y2iqfc"/>
                      <w:rFonts w:ascii="Calibri" w:hAnsi="Calibri" w:cs="Calibri"/>
                      <w:color w:val="1F1F1F"/>
                      <w:lang w:val="en-US"/>
                    </w:rPr>
                    <w:t>To inform individuals and institutions working in fields such as international relations and foreign policy, and to convey their thoughts and proposed solutions to problems, supported by quantitative and qualitative data, in both written and oral form.</w:t>
                  </w:r>
                </w:p>
              </w:tc>
            </w:tr>
            <w:tr w:rsidR="00731977" w:rsidRPr="00151855" w14:paraId="1487A263" w14:textId="77777777" w:rsidTr="00A25E79">
              <w:trPr>
                <w:trHeight w:val="280"/>
              </w:trPr>
              <w:tc>
                <w:tcPr>
                  <w:tcW w:w="1024" w:type="dxa"/>
                </w:tcPr>
                <w:p w14:paraId="380F476E" w14:textId="77777777" w:rsidR="00731977" w:rsidRPr="00151855" w:rsidRDefault="00731977" w:rsidP="00731977">
                  <w:pPr>
                    <w:jc w:val="both"/>
                    <w:rPr>
                      <w:lang w:val="en-US"/>
                    </w:rPr>
                  </w:pPr>
                </w:p>
              </w:tc>
              <w:tc>
                <w:tcPr>
                  <w:tcW w:w="7784" w:type="dxa"/>
                </w:tcPr>
                <w:p w14:paraId="3D34254C" w14:textId="77777777" w:rsidR="00731977" w:rsidRPr="00151855" w:rsidRDefault="00731977" w:rsidP="00731977">
                  <w:pPr>
                    <w:jc w:val="both"/>
                    <w:rPr>
                      <w:lang w:val="en-US"/>
                    </w:rPr>
                  </w:pPr>
                </w:p>
              </w:tc>
            </w:tr>
            <w:tr w:rsidR="00731977" w:rsidRPr="00151855" w14:paraId="56E80B33" w14:textId="77777777" w:rsidTr="00A25E79">
              <w:trPr>
                <w:trHeight w:val="280"/>
              </w:trPr>
              <w:tc>
                <w:tcPr>
                  <w:tcW w:w="1024" w:type="dxa"/>
                </w:tcPr>
                <w:p w14:paraId="326D7846" w14:textId="77777777" w:rsidR="00731977" w:rsidRPr="00151855" w:rsidRDefault="00731977" w:rsidP="00731977">
                  <w:pPr>
                    <w:jc w:val="both"/>
                    <w:rPr>
                      <w:lang w:val="en-US"/>
                    </w:rPr>
                  </w:pPr>
                </w:p>
              </w:tc>
              <w:tc>
                <w:tcPr>
                  <w:tcW w:w="7784" w:type="dxa"/>
                </w:tcPr>
                <w:p w14:paraId="2CABD3C6" w14:textId="77777777" w:rsidR="00731977" w:rsidRPr="00151855" w:rsidRDefault="00731977" w:rsidP="00731977">
                  <w:pPr>
                    <w:jc w:val="both"/>
                    <w:rPr>
                      <w:lang w:val="en-US"/>
                    </w:rPr>
                  </w:pPr>
                </w:p>
              </w:tc>
            </w:tr>
            <w:tr w:rsidR="00731977" w:rsidRPr="00151855" w14:paraId="4882A89C" w14:textId="77777777" w:rsidTr="00A25E79">
              <w:trPr>
                <w:trHeight w:val="280"/>
              </w:trPr>
              <w:tc>
                <w:tcPr>
                  <w:tcW w:w="1024" w:type="dxa"/>
                </w:tcPr>
                <w:p w14:paraId="1F028D2E" w14:textId="77777777" w:rsidR="00731977" w:rsidRPr="00151855" w:rsidRDefault="00731977" w:rsidP="00731977">
                  <w:pPr>
                    <w:jc w:val="both"/>
                    <w:rPr>
                      <w:lang w:val="en-US"/>
                    </w:rPr>
                  </w:pPr>
                </w:p>
              </w:tc>
              <w:tc>
                <w:tcPr>
                  <w:tcW w:w="7784" w:type="dxa"/>
                </w:tcPr>
                <w:p w14:paraId="3FEED588" w14:textId="77777777" w:rsidR="00731977" w:rsidRPr="00151855" w:rsidRDefault="00731977" w:rsidP="00731977">
                  <w:pPr>
                    <w:jc w:val="both"/>
                    <w:rPr>
                      <w:lang w:val="en-US"/>
                    </w:rPr>
                  </w:pPr>
                </w:p>
              </w:tc>
            </w:tr>
          </w:tbl>
          <w:p w14:paraId="04E5F6F6" w14:textId="164ADD7B" w:rsidR="00EF389B" w:rsidRPr="00151855" w:rsidRDefault="00EF389B" w:rsidP="00731977">
            <w:pPr>
              <w:pStyle w:val="TableParagraph"/>
              <w:jc w:val="both"/>
              <w:rPr>
                <w:sz w:val="20"/>
                <w:lang w:val="en-US"/>
              </w:rPr>
            </w:pPr>
          </w:p>
        </w:tc>
      </w:tr>
      <w:tr w:rsidR="001228F5" w:rsidRPr="00151855" w14:paraId="330DB22F" w14:textId="77777777" w:rsidTr="002E6734">
        <w:trPr>
          <w:trHeight w:val="1190"/>
        </w:trPr>
        <w:tc>
          <w:tcPr>
            <w:tcW w:w="1522" w:type="dxa"/>
            <w:vAlign w:val="center"/>
          </w:tcPr>
          <w:p w14:paraId="7E5C216D" w14:textId="218387D9" w:rsidR="001228F5" w:rsidRPr="00151855" w:rsidRDefault="001228F5" w:rsidP="001228F5">
            <w:pPr>
              <w:pStyle w:val="TableParagraph"/>
              <w:spacing w:before="227"/>
              <w:ind w:right="46"/>
              <w:jc w:val="center"/>
              <w:rPr>
                <w:b/>
                <w:sz w:val="20"/>
                <w:lang w:val="en-US"/>
              </w:rPr>
            </w:pPr>
            <w:r w:rsidRPr="00151855">
              <w:rPr>
                <w:b/>
                <w:sz w:val="20"/>
                <w:lang w:val="en-US"/>
              </w:rPr>
              <w:t>Contribution of the Course to Field of Instruction</w:t>
            </w:r>
          </w:p>
        </w:tc>
        <w:tc>
          <w:tcPr>
            <w:tcW w:w="8835" w:type="dxa"/>
            <w:gridSpan w:val="5"/>
            <w:vAlign w:val="center"/>
          </w:tcPr>
          <w:p w14:paraId="27278B09" w14:textId="304C4C2E" w:rsidR="001228F5" w:rsidRPr="00151855" w:rsidRDefault="001228F5" w:rsidP="001228F5">
            <w:pPr>
              <w:rPr>
                <w:sz w:val="20"/>
                <w:lang w:val="en-US"/>
              </w:rPr>
            </w:pPr>
            <w:r w:rsidRPr="00151855">
              <w:rPr>
                <w:lang w:val="en-US"/>
              </w:rPr>
              <w:t>This course contributes to the study of International Relations by providing a comprehensive and theoretically grounded framework through which students can understand and interpret global politics. By systematically engaging with both classical and contemporary IR theories, it strengthens students’ analytical and critical thinking skills, enabling them to assess international phenomena beyond descriptive accounts. The course also bridges political theory and IR, fostering a deeper awareness of the philosophical, epistemological, and normative foundations of the discipline. Furthermore, by addressing key debates such as Western-centrism and the emergence of non-Western perspectives, it broadens the intellectual scope of IR and encourages more inclusive and reflexive approaches to global issues. Overall, the course equips students with the theoretical tools necessary for advanced academic research and informed policy analysis in the field of International Relations.</w:t>
            </w:r>
          </w:p>
        </w:tc>
      </w:tr>
      <w:tr w:rsidR="001228F5" w:rsidRPr="00151855" w14:paraId="599EB8D2" w14:textId="77777777" w:rsidTr="002E6734">
        <w:trPr>
          <w:trHeight w:val="2567"/>
        </w:trPr>
        <w:tc>
          <w:tcPr>
            <w:tcW w:w="1522" w:type="dxa"/>
            <w:vAlign w:val="center"/>
          </w:tcPr>
          <w:p w14:paraId="494CD2ED" w14:textId="23EAFF23" w:rsidR="001228F5" w:rsidRPr="00151855" w:rsidRDefault="001228F5" w:rsidP="001228F5">
            <w:pPr>
              <w:pStyle w:val="TableParagraph"/>
              <w:ind w:right="359"/>
              <w:jc w:val="center"/>
              <w:rPr>
                <w:b/>
                <w:sz w:val="20"/>
                <w:lang w:val="en-US"/>
              </w:rPr>
            </w:pPr>
            <w:r w:rsidRPr="00151855">
              <w:rPr>
                <w:b/>
                <w:sz w:val="20"/>
                <w:lang w:val="en-US"/>
              </w:rPr>
              <w:t>Topics Covered in the 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1228F5" w:rsidRPr="00151855" w14:paraId="0E84BC14" w14:textId="77777777" w:rsidTr="00651F0F">
              <w:tc>
                <w:tcPr>
                  <w:tcW w:w="1024" w:type="dxa"/>
                </w:tcPr>
                <w:p w14:paraId="4792F858" w14:textId="6FE15463" w:rsidR="001228F5" w:rsidRPr="00151855" w:rsidRDefault="001228F5" w:rsidP="001228F5">
                  <w:pPr>
                    <w:jc w:val="both"/>
                    <w:rPr>
                      <w:lang w:val="en-US"/>
                    </w:rPr>
                  </w:pPr>
                  <w:r w:rsidRPr="00151855">
                    <w:rPr>
                      <w:sz w:val="20"/>
                      <w:szCs w:val="20"/>
                      <w:lang w:val="en-US"/>
                    </w:rPr>
                    <w:t>1. Week</w:t>
                  </w:r>
                </w:p>
              </w:tc>
              <w:tc>
                <w:tcPr>
                  <w:tcW w:w="7786" w:type="dxa"/>
                </w:tcPr>
                <w:p w14:paraId="6C4E2F98" w14:textId="6191F179" w:rsidR="001228F5" w:rsidRPr="00151855" w:rsidRDefault="001228F5" w:rsidP="005E2C3A">
                  <w:pPr>
                    <w:rPr>
                      <w:lang w:val="en-US"/>
                    </w:rPr>
                  </w:pPr>
                  <w:r w:rsidRPr="00151855">
                    <w:rPr>
                      <w:lang w:val="en-US"/>
                    </w:rPr>
                    <w:t>INTRODUCTION</w:t>
                  </w:r>
                </w:p>
              </w:tc>
            </w:tr>
            <w:tr w:rsidR="001228F5" w:rsidRPr="00151855" w14:paraId="48B2FD97" w14:textId="77777777" w:rsidTr="00651F0F">
              <w:tc>
                <w:tcPr>
                  <w:tcW w:w="1024" w:type="dxa"/>
                </w:tcPr>
                <w:p w14:paraId="15300749" w14:textId="32549FCE" w:rsidR="001228F5" w:rsidRPr="00151855" w:rsidRDefault="001228F5" w:rsidP="001228F5">
                  <w:pPr>
                    <w:jc w:val="both"/>
                    <w:rPr>
                      <w:lang w:val="en-US"/>
                    </w:rPr>
                  </w:pPr>
                  <w:r w:rsidRPr="00151855">
                    <w:rPr>
                      <w:sz w:val="20"/>
                      <w:szCs w:val="20"/>
                      <w:lang w:val="en-US"/>
                    </w:rPr>
                    <w:t>2. Week</w:t>
                  </w:r>
                </w:p>
              </w:tc>
              <w:tc>
                <w:tcPr>
                  <w:tcW w:w="7786" w:type="dxa"/>
                </w:tcPr>
                <w:p w14:paraId="6E9441F3" w14:textId="4015581D" w:rsidR="001228F5" w:rsidRPr="00151855" w:rsidRDefault="001228F5" w:rsidP="005E2C3A">
                  <w:pPr>
                    <w:rPr>
                      <w:lang w:val="en-US"/>
                    </w:rPr>
                  </w:pPr>
                  <w:r w:rsidRPr="00151855">
                    <w:rPr>
                      <w:lang w:val="en-US"/>
                    </w:rPr>
                    <w:t>THINKING ABOUT IR: POLICY, THEORY, DISCIPLINE (PHILOSOPHY OF SCIENCE AND IR)</w:t>
                  </w:r>
                </w:p>
              </w:tc>
            </w:tr>
            <w:tr w:rsidR="001228F5" w:rsidRPr="00151855" w14:paraId="48D28821" w14:textId="77777777" w:rsidTr="00651F0F">
              <w:tc>
                <w:tcPr>
                  <w:tcW w:w="1024" w:type="dxa"/>
                </w:tcPr>
                <w:p w14:paraId="15B75C81" w14:textId="14F5FB7D" w:rsidR="001228F5" w:rsidRPr="00151855" w:rsidRDefault="001228F5" w:rsidP="001228F5">
                  <w:pPr>
                    <w:jc w:val="both"/>
                    <w:rPr>
                      <w:lang w:val="en-US"/>
                    </w:rPr>
                  </w:pPr>
                  <w:r w:rsidRPr="00151855">
                    <w:rPr>
                      <w:sz w:val="20"/>
                      <w:szCs w:val="20"/>
                      <w:lang w:val="en-US"/>
                    </w:rPr>
                    <w:t>3. Week</w:t>
                  </w:r>
                </w:p>
              </w:tc>
              <w:tc>
                <w:tcPr>
                  <w:tcW w:w="7786" w:type="dxa"/>
                </w:tcPr>
                <w:p w14:paraId="366481C1" w14:textId="499CE86E" w:rsidR="001228F5" w:rsidRPr="00151855" w:rsidRDefault="001228F5" w:rsidP="005E2C3A">
                  <w:pPr>
                    <w:rPr>
                      <w:lang w:val="en-US"/>
                    </w:rPr>
                  </w:pPr>
                  <w:r w:rsidRPr="00151855">
                    <w:rPr>
                      <w:lang w:val="en-US"/>
                    </w:rPr>
                    <w:t>MODERN INTERNATIONAL SYSTEM AND IR</w:t>
                  </w:r>
                </w:p>
              </w:tc>
            </w:tr>
            <w:tr w:rsidR="001228F5" w:rsidRPr="00151855" w14:paraId="73FCE1C6" w14:textId="77777777" w:rsidTr="00651F0F">
              <w:tc>
                <w:tcPr>
                  <w:tcW w:w="1024" w:type="dxa"/>
                </w:tcPr>
                <w:p w14:paraId="4FBD2A9C" w14:textId="77C2F814" w:rsidR="001228F5" w:rsidRPr="00151855" w:rsidRDefault="001228F5" w:rsidP="001228F5">
                  <w:pPr>
                    <w:jc w:val="both"/>
                    <w:rPr>
                      <w:lang w:val="en-US"/>
                    </w:rPr>
                  </w:pPr>
                  <w:r w:rsidRPr="00151855">
                    <w:rPr>
                      <w:sz w:val="20"/>
                      <w:szCs w:val="20"/>
                      <w:lang w:val="en-US"/>
                    </w:rPr>
                    <w:t>4. Week</w:t>
                  </w:r>
                </w:p>
              </w:tc>
              <w:tc>
                <w:tcPr>
                  <w:tcW w:w="7786" w:type="dxa"/>
                </w:tcPr>
                <w:p w14:paraId="27188D99" w14:textId="5F5DC544" w:rsidR="001228F5" w:rsidRPr="00151855" w:rsidRDefault="001228F5" w:rsidP="005E2C3A">
                  <w:pPr>
                    <w:rPr>
                      <w:lang w:val="en-US"/>
                    </w:rPr>
                  </w:pPr>
                  <w:r w:rsidRPr="00151855">
                    <w:rPr>
                      <w:lang w:val="en-US"/>
                    </w:rPr>
                    <w:t>LIBERALISM &amp; ITS VARIANTS</w:t>
                  </w:r>
                </w:p>
              </w:tc>
            </w:tr>
            <w:tr w:rsidR="001228F5" w:rsidRPr="00151855" w14:paraId="668D5AA6" w14:textId="77777777" w:rsidTr="00651F0F">
              <w:tc>
                <w:tcPr>
                  <w:tcW w:w="1024" w:type="dxa"/>
                </w:tcPr>
                <w:p w14:paraId="476E55CD" w14:textId="4E5A4658" w:rsidR="001228F5" w:rsidRPr="00151855" w:rsidRDefault="001228F5" w:rsidP="001228F5">
                  <w:pPr>
                    <w:jc w:val="both"/>
                    <w:rPr>
                      <w:lang w:val="en-US"/>
                    </w:rPr>
                  </w:pPr>
                  <w:r w:rsidRPr="00151855">
                    <w:rPr>
                      <w:sz w:val="20"/>
                      <w:szCs w:val="20"/>
                      <w:lang w:val="en-US"/>
                    </w:rPr>
                    <w:t>5. Week</w:t>
                  </w:r>
                </w:p>
              </w:tc>
              <w:tc>
                <w:tcPr>
                  <w:tcW w:w="7786" w:type="dxa"/>
                </w:tcPr>
                <w:p w14:paraId="6EDE7076" w14:textId="17A2A1AF" w:rsidR="001228F5" w:rsidRPr="00151855" w:rsidRDefault="005E2C3A" w:rsidP="005E2C3A">
                  <w:pPr>
                    <w:rPr>
                      <w:lang w:val="en-US"/>
                    </w:rPr>
                  </w:pPr>
                  <w:r w:rsidRPr="00151855">
                    <w:rPr>
                      <w:lang w:val="en-US"/>
                    </w:rPr>
                    <w:t>REALISM &amp; ITS VARIANTS</w:t>
                  </w:r>
                </w:p>
              </w:tc>
            </w:tr>
            <w:tr w:rsidR="001228F5" w:rsidRPr="00151855" w14:paraId="3A75AAFD" w14:textId="77777777" w:rsidTr="00651F0F">
              <w:tc>
                <w:tcPr>
                  <w:tcW w:w="1024" w:type="dxa"/>
                </w:tcPr>
                <w:p w14:paraId="57DB6ED7" w14:textId="360D2BCB" w:rsidR="001228F5" w:rsidRPr="00151855" w:rsidRDefault="001228F5" w:rsidP="001228F5">
                  <w:pPr>
                    <w:jc w:val="both"/>
                    <w:rPr>
                      <w:lang w:val="en-US"/>
                    </w:rPr>
                  </w:pPr>
                  <w:r w:rsidRPr="00151855">
                    <w:rPr>
                      <w:sz w:val="20"/>
                      <w:szCs w:val="20"/>
                      <w:lang w:val="en-US"/>
                    </w:rPr>
                    <w:t>6. Week</w:t>
                  </w:r>
                </w:p>
              </w:tc>
              <w:tc>
                <w:tcPr>
                  <w:tcW w:w="7786" w:type="dxa"/>
                </w:tcPr>
                <w:p w14:paraId="18381476" w14:textId="38506C71" w:rsidR="001228F5" w:rsidRPr="00151855" w:rsidRDefault="005E2C3A" w:rsidP="005E2C3A">
                  <w:pPr>
                    <w:rPr>
                      <w:lang w:val="en-US"/>
                    </w:rPr>
                  </w:pPr>
                  <w:r w:rsidRPr="00151855">
                    <w:rPr>
                      <w:lang w:val="en-US"/>
                    </w:rPr>
                    <w:t>RATIONALISM (INTERNATIONAL SOCIETY &amp; ENGLISH SCHOOL)</w:t>
                  </w:r>
                </w:p>
              </w:tc>
            </w:tr>
            <w:tr w:rsidR="001228F5" w:rsidRPr="00151855" w14:paraId="6B71A7E3" w14:textId="77777777" w:rsidTr="00651F0F">
              <w:tc>
                <w:tcPr>
                  <w:tcW w:w="1024" w:type="dxa"/>
                </w:tcPr>
                <w:p w14:paraId="4F2D879F" w14:textId="23D8E40C" w:rsidR="001228F5" w:rsidRPr="00151855" w:rsidRDefault="001228F5" w:rsidP="001228F5">
                  <w:pPr>
                    <w:jc w:val="both"/>
                    <w:rPr>
                      <w:lang w:val="en-US"/>
                    </w:rPr>
                  </w:pPr>
                  <w:r w:rsidRPr="00151855">
                    <w:rPr>
                      <w:sz w:val="20"/>
                      <w:szCs w:val="20"/>
                      <w:lang w:val="en-US"/>
                    </w:rPr>
                    <w:t>7. Week</w:t>
                  </w:r>
                </w:p>
              </w:tc>
              <w:tc>
                <w:tcPr>
                  <w:tcW w:w="7786" w:type="dxa"/>
                </w:tcPr>
                <w:p w14:paraId="20B8C531" w14:textId="3291E0B3" w:rsidR="001228F5" w:rsidRPr="00151855" w:rsidRDefault="005E2C3A" w:rsidP="005E2C3A">
                  <w:pPr>
                    <w:rPr>
                      <w:lang w:val="en-US"/>
                    </w:rPr>
                  </w:pPr>
                  <w:r w:rsidRPr="00151855">
                    <w:rPr>
                      <w:lang w:val="en-US"/>
                    </w:rPr>
                    <w:t>MARXISM &amp; ITS VARIANTS</w:t>
                  </w:r>
                </w:p>
              </w:tc>
            </w:tr>
            <w:tr w:rsidR="001228F5" w:rsidRPr="00151855" w14:paraId="5339304A" w14:textId="77777777" w:rsidTr="00651F0F">
              <w:tc>
                <w:tcPr>
                  <w:tcW w:w="1024" w:type="dxa"/>
                </w:tcPr>
                <w:p w14:paraId="0242AD6C" w14:textId="79207C72" w:rsidR="001228F5" w:rsidRPr="00151855" w:rsidRDefault="001228F5" w:rsidP="001228F5">
                  <w:pPr>
                    <w:jc w:val="both"/>
                    <w:rPr>
                      <w:lang w:val="en-US"/>
                    </w:rPr>
                  </w:pPr>
                  <w:r w:rsidRPr="00151855">
                    <w:rPr>
                      <w:sz w:val="20"/>
                      <w:szCs w:val="20"/>
                      <w:lang w:val="en-US"/>
                    </w:rPr>
                    <w:t>8. Week</w:t>
                  </w:r>
                </w:p>
              </w:tc>
              <w:tc>
                <w:tcPr>
                  <w:tcW w:w="7786" w:type="dxa"/>
                </w:tcPr>
                <w:p w14:paraId="5303C8BF" w14:textId="2CF783AD" w:rsidR="001228F5" w:rsidRPr="00151855" w:rsidRDefault="005E2C3A" w:rsidP="005E2C3A">
                  <w:pPr>
                    <w:rPr>
                      <w:lang w:val="en-US"/>
                    </w:rPr>
                  </w:pPr>
                  <w:r w:rsidRPr="00151855">
                    <w:rPr>
                      <w:lang w:val="en-US"/>
                    </w:rPr>
                    <w:t>CRITICAL THEORY AND INTERNATIONAL RELATIONS</w:t>
                  </w:r>
                </w:p>
              </w:tc>
            </w:tr>
            <w:tr w:rsidR="001228F5" w:rsidRPr="00151855" w14:paraId="086A26ED" w14:textId="77777777" w:rsidTr="00651F0F">
              <w:tc>
                <w:tcPr>
                  <w:tcW w:w="1024" w:type="dxa"/>
                </w:tcPr>
                <w:p w14:paraId="53FE5CC0" w14:textId="02B6E4C2" w:rsidR="001228F5" w:rsidRPr="00151855" w:rsidRDefault="001228F5" w:rsidP="001228F5">
                  <w:pPr>
                    <w:jc w:val="both"/>
                    <w:rPr>
                      <w:lang w:val="en-US"/>
                    </w:rPr>
                  </w:pPr>
                  <w:r w:rsidRPr="00151855">
                    <w:rPr>
                      <w:sz w:val="20"/>
                      <w:szCs w:val="20"/>
                      <w:lang w:val="en-US"/>
                    </w:rPr>
                    <w:t>9. Week</w:t>
                  </w:r>
                </w:p>
              </w:tc>
              <w:tc>
                <w:tcPr>
                  <w:tcW w:w="7786" w:type="dxa"/>
                </w:tcPr>
                <w:p w14:paraId="603911BB" w14:textId="0385F129" w:rsidR="001228F5" w:rsidRPr="00151855" w:rsidRDefault="005E2C3A" w:rsidP="005E2C3A">
                  <w:pPr>
                    <w:rPr>
                      <w:lang w:val="en-US"/>
                    </w:rPr>
                  </w:pPr>
                  <w:r w:rsidRPr="00151855">
                    <w:rPr>
                      <w:lang w:val="en-US"/>
                    </w:rPr>
                    <w:t>POST-MODERNISM / POST-STRUCTURALISM</w:t>
                  </w:r>
                </w:p>
              </w:tc>
            </w:tr>
            <w:tr w:rsidR="001228F5" w:rsidRPr="00151855" w14:paraId="2875823C" w14:textId="77777777" w:rsidTr="00651F0F">
              <w:tc>
                <w:tcPr>
                  <w:tcW w:w="1024" w:type="dxa"/>
                </w:tcPr>
                <w:p w14:paraId="6B640C77" w14:textId="6FF93DC7" w:rsidR="001228F5" w:rsidRPr="00151855" w:rsidRDefault="001228F5" w:rsidP="001228F5">
                  <w:pPr>
                    <w:jc w:val="both"/>
                    <w:rPr>
                      <w:lang w:val="en-US"/>
                    </w:rPr>
                  </w:pPr>
                  <w:r w:rsidRPr="00151855">
                    <w:rPr>
                      <w:sz w:val="20"/>
                      <w:szCs w:val="20"/>
                      <w:lang w:val="en-US"/>
                    </w:rPr>
                    <w:t>10. Week</w:t>
                  </w:r>
                </w:p>
              </w:tc>
              <w:tc>
                <w:tcPr>
                  <w:tcW w:w="7786" w:type="dxa"/>
                </w:tcPr>
                <w:p w14:paraId="783F1E2C" w14:textId="08C45798" w:rsidR="001228F5" w:rsidRPr="00151855" w:rsidRDefault="005E2C3A" w:rsidP="005E2C3A">
                  <w:pPr>
                    <w:rPr>
                      <w:lang w:val="en-US"/>
                    </w:rPr>
                  </w:pPr>
                  <w:r w:rsidRPr="00151855">
                    <w:rPr>
                      <w:lang w:val="en-US"/>
                    </w:rPr>
                    <w:t>CONSTRUCTIVISM</w:t>
                  </w:r>
                </w:p>
              </w:tc>
            </w:tr>
            <w:tr w:rsidR="001228F5" w:rsidRPr="00151855" w14:paraId="4CFD8761" w14:textId="77777777" w:rsidTr="00651F0F">
              <w:tc>
                <w:tcPr>
                  <w:tcW w:w="1024" w:type="dxa"/>
                </w:tcPr>
                <w:p w14:paraId="3F120233" w14:textId="4457AB86" w:rsidR="001228F5" w:rsidRPr="00151855" w:rsidRDefault="001228F5" w:rsidP="001228F5">
                  <w:pPr>
                    <w:jc w:val="both"/>
                    <w:rPr>
                      <w:lang w:val="en-US"/>
                    </w:rPr>
                  </w:pPr>
                  <w:r w:rsidRPr="00151855">
                    <w:rPr>
                      <w:sz w:val="20"/>
                      <w:szCs w:val="20"/>
                      <w:lang w:val="en-US"/>
                    </w:rPr>
                    <w:t>11. Week</w:t>
                  </w:r>
                </w:p>
              </w:tc>
              <w:tc>
                <w:tcPr>
                  <w:tcW w:w="7786" w:type="dxa"/>
                </w:tcPr>
                <w:p w14:paraId="30EB4687" w14:textId="400DDAE0" w:rsidR="001228F5" w:rsidRPr="00151855" w:rsidRDefault="005E2C3A" w:rsidP="005E2C3A">
                  <w:pPr>
                    <w:rPr>
                      <w:lang w:val="en-US"/>
                    </w:rPr>
                  </w:pPr>
                  <w:r w:rsidRPr="00151855">
                    <w:rPr>
                      <w:lang w:val="en-US"/>
                    </w:rPr>
                    <w:t>INTERNATIONAL ETHICS &amp; NORMATIVE THEORY</w:t>
                  </w:r>
                </w:p>
              </w:tc>
            </w:tr>
            <w:tr w:rsidR="001228F5" w:rsidRPr="00151855" w14:paraId="238A262F" w14:textId="77777777" w:rsidTr="00651F0F">
              <w:tc>
                <w:tcPr>
                  <w:tcW w:w="1024" w:type="dxa"/>
                </w:tcPr>
                <w:p w14:paraId="353F6204" w14:textId="51E6C8D2" w:rsidR="001228F5" w:rsidRPr="00151855" w:rsidRDefault="001228F5" w:rsidP="001228F5">
                  <w:pPr>
                    <w:jc w:val="both"/>
                    <w:rPr>
                      <w:lang w:val="en-US"/>
                    </w:rPr>
                  </w:pPr>
                  <w:r w:rsidRPr="00151855">
                    <w:rPr>
                      <w:sz w:val="20"/>
                      <w:szCs w:val="20"/>
                      <w:lang w:val="en-US"/>
                    </w:rPr>
                    <w:t>12. Week</w:t>
                  </w:r>
                </w:p>
              </w:tc>
              <w:tc>
                <w:tcPr>
                  <w:tcW w:w="7786" w:type="dxa"/>
                </w:tcPr>
                <w:p w14:paraId="5B9FFBC2" w14:textId="1595906D" w:rsidR="001228F5" w:rsidRPr="00151855" w:rsidRDefault="005E2C3A" w:rsidP="005E2C3A">
                  <w:pPr>
                    <w:rPr>
                      <w:lang w:val="en-US"/>
                    </w:rPr>
                  </w:pPr>
                  <w:r w:rsidRPr="00151855">
                    <w:rPr>
                      <w:lang w:val="en-US"/>
                    </w:rPr>
                    <w:t>THE QUESTION OF WESTERN-CENTRISM IN IR</w:t>
                  </w:r>
                </w:p>
              </w:tc>
            </w:tr>
            <w:tr w:rsidR="001228F5" w:rsidRPr="00151855" w14:paraId="1B337996" w14:textId="77777777" w:rsidTr="00651F0F">
              <w:tc>
                <w:tcPr>
                  <w:tcW w:w="1024" w:type="dxa"/>
                </w:tcPr>
                <w:p w14:paraId="05E79159" w14:textId="796E7069" w:rsidR="001228F5" w:rsidRPr="00151855" w:rsidRDefault="001228F5" w:rsidP="001228F5">
                  <w:pPr>
                    <w:jc w:val="both"/>
                    <w:rPr>
                      <w:lang w:val="en-US"/>
                    </w:rPr>
                  </w:pPr>
                  <w:r w:rsidRPr="00151855">
                    <w:rPr>
                      <w:sz w:val="20"/>
                      <w:szCs w:val="20"/>
                      <w:lang w:val="en-US"/>
                    </w:rPr>
                    <w:t>13. Week</w:t>
                  </w:r>
                </w:p>
              </w:tc>
              <w:tc>
                <w:tcPr>
                  <w:tcW w:w="7786" w:type="dxa"/>
                </w:tcPr>
                <w:p w14:paraId="1FBFC69F" w14:textId="099D07C9" w:rsidR="001228F5" w:rsidRPr="00151855" w:rsidRDefault="005E2C3A" w:rsidP="005E2C3A">
                  <w:pPr>
                    <w:rPr>
                      <w:lang w:val="en-US"/>
                    </w:rPr>
                  </w:pPr>
                  <w:r w:rsidRPr="00151855">
                    <w:rPr>
                      <w:lang w:val="en-US"/>
                    </w:rPr>
                    <w:t>CONCLUSIONS, KEY DEBATES AND NEW DIRECTIONS</w:t>
                  </w:r>
                </w:p>
              </w:tc>
            </w:tr>
            <w:tr w:rsidR="001228F5" w:rsidRPr="00151855" w14:paraId="4E57598D" w14:textId="77777777" w:rsidTr="00651F0F">
              <w:tc>
                <w:tcPr>
                  <w:tcW w:w="1024" w:type="dxa"/>
                </w:tcPr>
                <w:p w14:paraId="20CC2F55" w14:textId="292320B8" w:rsidR="001228F5" w:rsidRPr="00151855" w:rsidRDefault="001228F5" w:rsidP="001228F5">
                  <w:pPr>
                    <w:jc w:val="both"/>
                    <w:rPr>
                      <w:lang w:val="en-US"/>
                    </w:rPr>
                  </w:pPr>
                  <w:r w:rsidRPr="00151855">
                    <w:rPr>
                      <w:sz w:val="20"/>
                      <w:szCs w:val="20"/>
                      <w:lang w:val="en-US"/>
                    </w:rPr>
                    <w:lastRenderedPageBreak/>
                    <w:t>14. Week</w:t>
                  </w:r>
                </w:p>
              </w:tc>
              <w:tc>
                <w:tcPr>
                  <w:tcW w:w="7786" w:type="dxa"/>
                </w:tcPr>
                <w:p w14:paraId="5440A06D" w14:textId="13DBBCA2" w:rsidR="001228F5" w:rsidRPr="00151855" w:rsidRDefault="005E2C3A" w:rsidP="005E2C3A">
                  <w:pPr>
                    <w:rPr>
                      <w:lang w:val="en-US"/>
                    </w:rPr>
                  </w:pPr>
                  <w:r w:rsidRPr="00151855">
                    <w:rPr>
                      <w:lang w:val="en-US"/>
                    </w:rPr>
                    <w:t>PRESENTATIONS</w:t>
                  </w:r>
                </w:p>
              </w:tc>
            </w:tr>
            <w:tr w:rsidR="001228F5" w:rsidRPr="00151855" w14:paraId="0A7F942A" w14:textId="77777777" w:rsidTr="00651F0F">
              <w:tc>
                <w:tcPr>
                  <w:tcW w:w="1024" w:type="dxa"/>
                </w:tcPr>
                <w:p w14:paraId="08135BE7" w14:textId="107D7081" w:rsidR="001228F5" w:rsidRPr="00151855" w:rsidRDefault="001228F5" w:rsidP="001228F5">
                  <w:pPr>
                    <w:jc w:val="both"/>
                    <w:rPr>
                      <w:lang w:val="en-US"/>
                    </w:rPr>
                  </w:pPr>
                  <w:r w:rsidRPr="00151855">
                    <w:rPr>
                      <w:sz w:val="20"/>
                      <w:szCs w:val="20"/>
                      <w:lang w:val="en-US"/>
                    </w:rPr>
                    <w:t>15. Week</w:t>
                  </w:r>
                </w:p>
              </w:tc>
              <w:tc>
                <w:tcPr>
                  <w:tcW w:w="7786" w:type="dxa"/>
                </w:tcPr>
                <w:p w14:paraId="69B9730C" w14:textId="5589EF98" w:rsidR="001228F5" w:rsidRPr="00151855" w:rsidRDefault="005E2C3A" w:rsidP="005E2C3A">
                  <w:pPr>
                    <w:rPr>
                      <w:lang w:val="en-US"/>
                    </w:rPr>
                  </w:pPr>
                  <w:r w:rsidRPr="00151855">
                    <w:rPr>
                      <w:lang w:val="en-US"/>
                    </w:rPr>
                    <w:t>PRESENTATIONS</w:t>
                  </w:r>
                </w:p>
              </w:tc>
            </w:tr>
          </w:tbl>
          <w:p w14:paraId="00084DD6" w14:textId="46124FFA" w:rsidR="001228F5" w:rsidRPr="00151855" w:rsidRDefault="001228F5" w:rsidP="001228F5">
            <w:pPr>
              <w:jc w:val="both"/>
              <w:rPr>
                <w:sz w:val="20"/>
                <w:lang w:val="en-US"/>
              </w:rPr>
            </w:pPr>
          </w:p>
        </w:tc>
      </w:tr>
      <w:tr w:rsidR="001228F5" w:rsidRPr="00151855" w14:paraId="66C1755B" w14:textId="77777777" w:rsidTr="002E6734">
        <w:trPr>
          <w:trHeight w:val="2567"/>
        </w:trPr>
        <w:tc>
          <w:tcPr>
            <w:tcW w:w="1522" w:type="dxa"/>
            <w:vAlign w:val="center"/>
          </w:tcPr>
          <w:p w14:paraId="7B649EC8" w14:textId="0BCBACAA" w:rsidR="001228F5" w:rsidRPr="00151855" w:rsidRDefault="001228F5" w:rsidP="001228F5">
            <w:pPr>
              <w:pStyle w:val="TableParagraph"/>
              <w:ind w:right="359"/>
              <w:jc w:val="center"/>
              <w:rPr>
                <w:b/>
                <w:sz w:val="20"/>
                <w:lang w:val="en-US"/>
              </w:rPr>
            </w:pPr>
            <w:r w:rsidRPr="00151855">
              <w:rPr>
                <w:b/>
                <w:spacing w:val="-2"/>
                <w:sz w:val="20"/>
                <w:szCs w:val="20"/>
                <w:lang w:val="en-US"/>
              </w:rPr>
              <w:lastRenderedPageBreak/>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1228F5" w:rsidRPr="00151855" w14:paraId="131D7CFC" w14:textId="77777777" w:rsidTr="0096113A">
              <w:trPr>
                <w:trHeight w:val="404"/>
              </w:trPr>
              <w:tc>
                <w:tcPr>
                  <w:tcW w:w="3019" w:type="dxa"/>
                </w:tcPr>
                <w:p w14:paraId="5D92B517" w14:textId="7165B400" w:rsidR="001228F5" w:rsidRPr="00151855" w:rsidRDefault="001228F5" w:rsidP="001228F5">
                  <w:pPr>
                    <w:rPr>
                      <w:rFonts w:ascii="Calibri" w:hAnsi="Calibri" w:cs="Calibri"/>
                      <w:b/>
                      <w:bCs/>
                      <w:sz w:val="20"/>
                      <w:szCs w:val="20"/>
                      <w:lang w:val="en-US"/>
                    </w:rPr>
                  </w:pPr>
                  <w:r w:rsidRPr="00151855">
                    <w:rPr>
                      <w:rFonts w:ascii="Calibri" w:eastAsia="Times New Roman" w:hAnsi="Calibri" w:cs="Calibri"/>
                      <w:b/>
                      <w:bCs/>
                      <w:color w:val="3B3A36"/>
                      <w:sz w:val="20"/>
                      <w:szCs w:val="20"/>
                      <w:lang w:val="en-US" w:eastAsia="tr-TR"/>
                    </w:rPr>
                    <w:t>In-Term Studies</w:t>
                  </w:r>
                </w:p>
              </w:tc>
              <w:tc>
                <w:tcPr>
                  <w:tcW w:w="3019" w:type="dxa"/>
                </w:tcPr>
                <w:p w14:paraId="603A19A2" w14:textId="7C6694A6" w:rsidR="001228F5" w:rsidRPr="00151855" w:rsidRDefault="001228F5" w:rsidP="001228F5">
                  <w:pPr>
                    <w:rPr>
                      <w:rFonts w:ascii="Calibri" w:hAnsi="Calibri" w:cs="Calibri"/>
                      <w:b/>
                      <w:bCs/>
                      <w:sz w:val="20"/>
                      <w:szCs w:val="20"/>
                      <w:lang w:val="en-US"/>
                    </w:rPr>
                  </w:pPr>
                  <w:r w:rsidRPr="00151855">
                    <w:rPr>
                      <w:rFonts w:ascii="Calibri" w:eastAsia="Times New Roman" w:hAnsi="Calibri" w:cs="Calibri"/>
                      <w:b/>
                      <w:bCs/>
                      <w:color w:val="3B3A36"/>
                      <w:sz w:val="20"/>
                      <w:szCs w:val="20"/>
                      <w:lang w:val="en-US" w:eastAsia="tr-TR"/>
                    </w:rPr>
                    <w:t>Quantity</w:t>
                  </w:r>
                </w:p>
              </w:tc>
              <w:tc>
                <w:tcPr>
                  <w:tcW w:w="3020" w:type="dxa"/>
                </w:tcPr>
                <w:p w14:paraId="2FF6335E" w14:textId="278B485D" w:rsidR="001228F5" w:rsidRPr="00151855" w:rsidRDefault="001228F5" w:rsidP="001228F5">
                  <w:pPr>
                    <w:rPr>
                      <w:rFonts w:ascii="Calibri" w:hAnsi="Calibri" w:cs="Calibri"/>
                      <w:b/>
                      <w:bCs/>
                      <w:sz w:val="20"/>
                      <w:szCs w:val="20"/>
                      <w:lang w:val="en-US"/>
                    </w:rPr>
                  </w:pPr>
                  <w:r w:rsidRPr="00151855">
                    <w:rPr>
                      <w:rFonts w:ascii="Calibri" w:eastAsia="Times New Roman" w:hAnsi="Calibri" w:cs="Calibri"/>
                      <w:b/>
                      <w:bCs/>
                      <w:color w:val="3B3A36"/>
                      <w:sz w:val="20"/>
                      <w:szCs w:val="20"/>
                      <w:lang w:val="en-US" w:eastAsia="tr-TR"/>
                    </w:rPr>
                    <w:t>Percentage %</w:t>
                  </w:r>
                </w:p>
              </w:tc>
            </w:tr>
            <w:tr w:rsidR="001228F5" w:rsidRPr="00151855" w14:paraId="3EA86BA4" w14:textId="77777777" w:rsidTr="0096113A">
              <w:trPr>
                <w:trHeight w:val="384"/>
              </w:trPr>
              <w:tc>
                <w:tcPr>
                  <w:tcW w:w="3019" w:type="dxa"/>
                </w:tcPr>
                <w:p w14:paraId="6D508F3C" w14:textId="143B7095" w:rsidR="001228F5" w:rsidRPr="00151855" w:rsidRDefault="001228F5" w:rsidP="001228F5">
                  <w:pPr>
                    <w:rPr>
                      <w:rFonts w:ascii="Calibri" w:hAnsi="Calibri" w:cs="Calibri"/>
                      <w:sz w:val="20"/>
                      <w:szCs w:val="20"/>
                      <w:lang w:val="en-US"/>
                    </w:rPr>
                  </w:pPr>
                  <w:r w:rsidRPr="00151855">
                    <w:rPr>
                      <w:rFonts w:ascii="Calibri" w:eastAsia="Times New Roman" w:hAnsi="Calibri" w:cs="Calibri"/>
                      <w:color w:val="3A3A3A"/>
                      <w:sz w:val="20"/>
                      <w:szCs w:val="20"/>
                      <w:lang w:val="en-US" w:eastAsia="tr-TR"/>
                    </w:rPr>
                    <w:t>Mid-terms</w:t>
                  </w:r>
                </w:p>
              </w:tc>
              <w:tc>
                <w:tcPr>
                  <w:tcW w:w="3019" w:type="dxa"/>
                </w:tcPr>
                <w:p w14:paraId="4693D9C5" w14:textId="44791023" w:rsidR="001228F5" w:rsidRPr="00151855" w:rsidRDefault="001228F5" w:rsidP="001228F5">
                  <w:pPr>
                    <w:rPr>
                      <w:rFonts w:ascii="Calibri" w:hAnsi="Calibri" w:cs="Calibri"/>
                      <w:sz w:val="20"/>
                      <w:szCs w:val="20"/>
                      <w:lang w:val="en-US"/>
                    </w:rPr>
                  </w:pPr>
                </w:p>
              </w:tc>
              <w:tc>
                <w:tcPr>
                  <w:tcW w:w="3020" w:type="dxa"/>
                </w:tcPr>
                <w:p w14:paraId="311646D7" w14:textId="5A9E90AD" w:rsidR="001228F5" w:rsidRPr="00151855" w:rsidRDefault="001228F5" w:rsidP="001228F5">
                  <w:pPr>
                    <w:rPr>
                      <w:rFonts w:ascii="Calibri" w:hAnsi="Calibri" w:cs="Calibri"/>
                      <w:sz w:val="20"/>
                      <w:szCs w:val="20"/>
                      <w:lang w:val="en-US"/>
                    </w:rPr>
                  </w:pPr>
                  <w:r w:rsidRPr="00151855">
                    <w:rPr>
                      <w:rFonts w:ascii="Calibri" w:eastAsia="Times New Roman" w:hAnsi="Calibri" w:cs="Calibri"/>
                      <w:color w:val="3B3A36"/>
                      <w:sz w:val="20"/>
                      <w:szCs w:val="20"/>
                      <w:lang w:val="en-US" w:eastAsia="tr-TR"/>
                    </w:rPr>
                    <w:t>%</w:t>
                  </w:r>
                </w:p>
              </w:tc>
            </w:tr>
            <w:tr w:rsidR="001228F5" w:rsidRPr="00151855" w14:paraId="365B2445" w14:textId="77777777" w:rsidTr="0096113A">
              <w:trPr>
                <w:trHeight w:val="404"/>
              </w:trPr>
              <w:tc>
                <w:tcPr>
                  <w:tcW w:w="3019" w:type="dxa"/>
                </w:tcPr>
                <w:p w14:paraId="5E363BA2" w14:textId="41AB5F07" w:rsidR="001228F5" w:rsidRPr="00151855" w:rsidRDefault="001228F5" w:rsidP="001228F5">
                  <w:pPr>
                    <w:rPr>
                      <w:rFonts w:ascii="Calibri" w:hAnsi="Calibri" w:cs="Calibri"/>
                      <w:sz w:val="20"/>
                      <w:szCs w:val="20"/>
                      <w:lang w:val="en-US"/>
                    </w:rPr>
                  </w:pPr>
                  <w:r w:rsidRPr="00151855">
                    <w:rPr>
                      <w:rFonts w:ascii="Calibri" w:eastAsia="Times New Roman" w:hAnsi="Calibri" w:cs="Calibri"/>
                      <w:color w:val="3A3A3A"/>
                      <w:sz w:val="20"/>
                      <w:szCs w:val="20"/>
                      <w:lang w:val="en-US" w:eastAsia="tr-TR"/>
                    </w:rPr>
                    <w:t>Quizzes</w:t>
                  </w:r>
                </w:p>
              </w:tc>
              <w:tc>
                <w:tcPr>
                  <w:tcW w:w="3019" w:type="dxa"/>
                </w:tcPr>
                <w:p w14:paraId="619A9383" w14:textId="736CF00B" w:rsidR="001228F5" w:rsidRPr="00151855" w:rsidRDefault="001228F5" w:rsidP="001228F5">
                  <w:pPr>
                    <w:rPr>
                      <w:rFonts w:ascii="Calibri" w:hAnsi="Calibri" w:cs="Calibri"/>
                      <w:sz w:val="20"/>
                      <w:szCs w:val="20"/>
                      <w:lang w:val="en-US"/>
                    </w:rPr>
                  </w:pPr>
                </w:p>
              </w:tc>
              <w:tc>
                <w:tcPr>
                  <w:tcW w:w="3020" w:type="dxa"/>
                </w:tcPr>
                <w:p w14:paraId="0219E462" w14:textId="10212D51" w:rsidR="001228F5" w:rsidRPr="00151855" w:rsidRDefault="001228F5" w:rsidP="001228F5">
                  <w:pPr>
                    <w:rPr>
                      <w:rFonts w:ascii="Calibri" w:hAnsi="Calibri" w:cs="Calibri"/>
                      <w:sz w:val="20"/>
                      <w:szCs w:val="20"/>
                      <w:lang w:val="en-US"/>
                    </w:rPr>
                  </w:pPr>
                  <w:r w:rsidRPr="00151855">
                    <w:rPr>
                      <w:rFonts w:ascii="Calibri" w:eastAsia="Times New Roman" w:hAnsi="Calibri" w:cs="Calibri"/>
                      <w:color w:val="3B3A36"/>
                      <w:sz w:val="20"/>
                      <w:szCs w:val="20"/>
                      <w:lang w:val="en-US" w:eastAsia="tr-TR"/>
                    </w:rPr>
                    <w:t>%</w:t>
                  </w:r>
                </w:p>
              </w:tc>
            </w:tr>
            <w:tr w:rsidR="001228F5" w:rsidRPr="00151855" w14:paraId="3F3324D8" w14:textId="77777777" w:rsidTr="0096113A">
              <w:trPr>
                <w:trHeight w:val="384"/>
              </w:trPr>
              <w:tc>
                <w:tcPr>
                  <w:tcW w:w="3019" w:type="dxa"/>
                </w:tcPr>
                <w:p w14:paraId="618B4C66" w14:textId="742095C2" w:rsidR="001228F5" w:rsidRPr="00151855" w:rsidRDefault="001228F5" w:rsidP="001228F5">
                  <w:pPr>
                    <w:rPr>
                      <w:rFonts w:ascii="Calibri" w:hAnsi="Calibri" w:cs="Calibri"/>
                      <w:sz w:val="20"/>
                      <w:szCs w:val="20"/>
                      <w:lang w:val="en-US"/>
                    </w:rPr>
                  </w:pPr>
                  <w:r w:rsidRPr="00151855">
                    <w:rPr>
                      <w:rFonts w:ascii="Calibri" w:hAnsi="Calibri" w:cs="Calibri"/>
                      <w:sz w:val="20"/>
                      <w:szCs w:val="20"/>
                      <w:lang w:val="en-US"/>
                    </w:rPr>
                    <w:t>Assignments</w:t>
                  </w:r>
                </w:p>
              </w:tc>
              <w:tc>
                <w:tcPr>
                  <w:tcW w:w="3019" w:type="dxa"/>
                </w:tcPr>
                <w:p w14:paraId="37FED406" w14:textId="2B3B474F" w:rsidR="001228F5" w:rsidRPr="00151855" w:rsidRDefault="005E2C3A" w:rsidP="001228F5">
                  <w:pPr>
                    <w:rPr>
                      <w:rFonts w:ascii="Calibri" w:hAnsi="Calibri" w:cs="Calibri"/>
                      <w:sz w:val="20"/>
                      <w:szCs w:val="20"/>
                      <w:lang w:val="en-US"/>
                    </w:rPr>
                  </w:pPr>
                  <w:r w:rsidRPr="00151855">
                    <w:rPr>
                      <w:rFonts w:ascii="Calibri" w:hAnsi="Calibri" w:cs="Calibri"/>
                      <w:sz w:val="20"/>
                      <w:szCs w:val="20"/>
                      <w:lang w:val="en-US"/>
                    </w:rPr>
                    <w:t>6</w:t>
                  </w:r>
                </w:p>
              </w:tc>
              <w:tc>
                <w:tcPr>
                  <w:tcW w:w="3020" w:type="dxa"/>
                </w:tcPr>
                <w:p w14:paraId="4618C465" w14:textId="62DF341E" w:rsidR="001228F5" w:rsidRPr="00151855" w:rsidRDefault="001228F5" w:rsidP="001228F5">
                  <w:pPr>
                    <w:rPr>
                      <w:rFonts w:ascii="Calibri" w:hAnsi="Calibri" w:cs="Calibri"/>
                      <w:sz w:val="20"/>
                      <w:szCs w:val="20"/>
                      <w:lang w:val="en-US"/>
                    </w:rPr>
                  </w:pPr>
                  <w:r w:rsidRPr="00151855">
                    <w:rPr>
                      <w:rFonts w:ascii="Calibri" w:eastAsia="Times New Roman" w:hAnsi="Calibri" w:cs="Calibri"/>
                      <w:color w:val="3B3A36"/>
                      <w:sz w:val="20"/>
                      <w:szCs w:val="20"/>
                      <w:lang w:val="en-US" w:eastAsia="tr-TR"/>
                    </w:rPr>
                    <w:t>%</w:t>
                  </w:r>
                  <w:r w:rsidR="005E2C3A" w:rsidRPr="00151855">
                    <w:rPr>
                      <w:rFonts w:ascii="Calibri" w:eastAsia="Times New Roman" w:hAnsi="Calibri" w:cs="Calibri"/>
                      <w:color w:val="3B3A36"/>
                      <w:sz w:val="20"/>
                      <w:szCs w:val="20"/>
                      <w:lang w:val="en-US" w:eastAsia="tr-TR"/>
                    </w:rPr>
                    <w:t xml:space="preserve"> 60</w:t>
                  </w:r>
                </w:p>
              </w:tc>
            </w:tr>
            <w:tr w:rsidR="001228F5" w:rsidRPr="00151855" w14:paraId="5CA2682A" w14:textId="77777777" w:rsidTr="0096113A">
              <w:trPr>
                <w:trHeight w:val="404"/>
              </w:trPr>
              <w:tc>
                <w:tcPr>
                  <w:tcW w:w="3019" w:type="dxa"/>
                </w:tcPr>
                <w:p w14:paraId="28193741" w14:textId="5ECB6015" w:rsidR="001228F5" w:rsidRPr="00151855" w:rsidRDefault="001228F5" w:rsidP="001228F5">
                  <w:pPr>
                    <w:rPr>
                      <w:rFonts w:ascii="Calibri" w:hAnsi="Calibri" w:cs="Calibri"/>
                      <w:sz w:val="20"/>
                      <w:szCs w:val="20"/>
                      <w:lang w:val="en-US"/>
                    </w:rPr>
                  </w:pPr>
                  <w:r w:rsidRPr="00151855">
                    <w:rPr>
                      <w:rFonts w:ascii="Calibri" w:hAnsi="Calibri" w:cs="Calibri"/>
                      <w:sz w:val="20"/>
                      <w:szCs w:val="20"/>
                      <w:lang w:val="en-US"/>
                    </w:rPr>
                    <w:t>Attendance</w:t>
                  </w:r>
                </w:p>
              </w:tc>
              <w:tc>
                <w:tcPr>
                  <w:tcW w:w="3019" w:type="dxa"/>
                </w:tcPr>
                <w:p w14:paraId="6A6988B6" w14:textId="4719ECC4" w:rsidR="001228F5" w:rsidRPr="00151855" w:rsidRDefault="005E2C3A" w:rsidP="001228F5">
                  <w:pPr>
                    <w:rPr>
                      <w:rFonts w:ascii="Calibri" w:hAnsi="Calibri" w:cs="Calibri"/>
                      <w:sz w:val="20"/>
                      <w:szCs w:val="20"/>
                      <w:lang w:val="en-US"/>
                    </w:rPr>
                  </w:pPr>
                  <w:r w:rsidRPr="00151855">
                    <w:rPr>
                      <w:rFonts w:ascii="Calibri" w:hAnsi="Calibri" w:cs="Calibri"/>
                      <w:sz w:val="20"/>
                      <w:szCs w:val="20"/>
                      <w:lang w:val="en-US"/>
                    </w:rPr>
                    <w:t>15</w:t>
                  </w:r>
                </w:p>
              </w:tc>
              <w:tc>
                <w:tcPr>
                  <w:tcW w:w="3020" w:type="dxa"/>
                </w:tcPr>
                <w:p w14:paraId="6DAE8E9F" w14:textId="1291DD19" w:rsidR="001228F5" w:rsidRPr="00151855" w:rsidRDefault="001228F5" w:rsidP="001228F5">
                  <w:pPr>
                    <w:rPr>
                      <w:rFonts w:ascii="Calibri" w:hAnsi="Calibri" w:cs="Calibri"/>
                      <w:sz w:val="20"/>
                      <w:szCs w:val="20"/>
                      <w:lang w:val="en-US"/>
                    </w:rPr>
                  </w:pPr>
                  <w:r w:rsidRPr="00151855">
                    <w:rPr>
                      <w:rFonts w:ascii="Calibri" w:eastAsia="Times New Roman" w:hAnsi="Calibri" w:cs="Calibri"/>
                      <w:color w:val="3B3A36"/>
                      <w:sz w:val="20"/>
                      <w:szCs w:val="20"/>
                      <w:lang w:val="en-US" w:eastAsia="tr-TR"/>
                    </w:rPr>
                    <w:t>%</w:t>
                  </w:r>
                  <w:r w:rsidR="005E2C3A" w:rsidRPr="00151855">
                    <w:rPr>
                      <w:rFonts w:ascii="Calibri" w:eastAsia="Times New Roman" w:hAnsi="Calibri" w:cs="Calibri"/>
                      <w:color w:val="3B3A36"/>
                      <w:sz w:val="20"/>
                      <w:szCs w:val="20"/>
                      <w:lang w:val="en-US" w:eastAsia="tr-TR"/>
                    </w:rPr>
                    <w:t xml:space="preserve"> 10</w:t>
                  </w:r>
                </w:p>
              </w:tc>
            </w:tr>
            <w:tr w:rsidR="001228F5" w:rsidRPr="00151855" w14:paraId="602751B2" w14:textId="77777777" w:rsidTr="0096113A">
              <w:trPr>
                <w:trHeight w:val="384"/>
              </w:trPr>
              <w:tc>
                <w:tcPr>
                  <w:tcW w:w="3019" w:type="dxa"/>
                </w:tcPr>
                <w:p w14:paraId="5D82FD94" w14:textId="6B73B1F9" w:rsidR="001228F5" w:rsidRPr="00151855" w:rsidRDefault="001228F5" w:rsidP="001228F5">
                  <w:pPr>
                    <w:rPr>
                      <w:rFonts w:ascii="Calibri" w:hAnsi="Calibri" w:cs="Calibri"/>
                      <w:sz w:val="20"/>
                      <w:szCs w:val="20"/>
                      <w:lang w:val="en-US"/>
                    </w:rPr>
                  </w:pPr>
                  <w:r w:rsidRPr="00151855">
                    <w:rPr>
                      <w:rFonts w:ascii="Calibri" w:eastAsia="Times New Roman" w:hAnsi="Calibri" w:cs="Calibri"/>
                      <w:color w:val="3A3A3A"/>
                      <w:sz w:val="20"/>
                      <w:szCs w:val="20"/>
                      <w:lang w:val="en-US" w:eastAsia="tr-TR"/>
                    </w:rPr>
                    <w:t>Practice</w:t>
                  </w:r>
                </w:p>
              </w:tc>
              <w:tc>
                <w:tcPr>
                  <w:tcW w:w="3019" w:type="dxa"/>
                </w:tcPr>
                <w:p w14:paraId="05470D4E" w14:textId="4730430C" w:rsidR="001228F5" w:rsidRPr="00151855" w:rsidRDefault="001228F5" w:rsidP="001228F5">
                  <w:pPr>
                    <w:rPr>
                      <w:rFonts w:ascii="Calibri" w:hAnsi="Calibri" w:cs="Calibri"/>
                      <w:sz w:val="20"/>
                      <w:szCs w:val="20"/>
                      <w:lang w:val="en-US"/>
                    </w:rPr>
                  </w:pPr>
                </w:p>
              </w:tc>
              <w:tc>
                <w:tcPr>
                  <w:tcW w:w="3020" w:type="dxa"/>
                </w:tcPr>
                <w:p w14:paraId="11D62A74" w14:textId="4DF7BFAA" w:rsidR="001228F5" w:rsidRPr="00151855" w:rsidRDefault="001228F5" w:rsidP="001228F5">
                  <w:pPr>
                    <w:rPr>
                      <w:rFonts w:ascii="Calibri" w:hAnsi="Calibri" w:cs="Calibri"/>
                      <w:sz w:val="20"/>
                      <w:szCs w:val="20"/>
                      <w:lang w:val="en-US"/>
                    </w:rPr>
                  </w:pPr>
                  <w:r w:rsidRPr="00151855">
                    <w:rPr>
                      <w:rFonts w:ascii="Calibri" w:eastAsia="Times New Roman" w:hAnsi="Calibri" w:cs="Calibri"/>
                      <w:color w:val="3B3A36"/>
                      <w:sz w:val="20"/>
                      <w:szCs w:val="20"/>
                      <w:lang w:val="en-US" w:eastAsia="tr-TR"/>
                    </w:rPr>
                    <w:t>%</w:t>
                  </w:r>
                </w:p>
              </w:tc>
            </w:tr>
            <w:tr w:rsidR="001228F5" w:rsidRPr="00151855" w14:paraId="7BD0F289" w14:textId="77777777" w:rsidTr="0096113A">
              <w:trPr>
                <w:trHeight w:val="404"/>
              </w:trPr>
              <w:tc>
                <w:tcPr>
                  <w:tcW w:w="3019" w:type="dxa"/>
                </w:tcPr>
                <w:p w14:paraId="5F760449" w14:textId="4B55BD27" w:rsidR="001228F5" w:rsidRPr="00151855" w:rsidRDefault="001228F5" w:rsidP="001228F5">
                  <w:pPr>
                    <w:rPr>
                      <w:rFonts w:ascii="Calibri" w:hAnsi="Calibri" w:cs="Calibri"/>
                      <w:sz w:val="20"/>
                      <w:szCs w:val="20"/>
                      <w:lang w:val="en-US"/>
                    </w:rPr>
                  </w:pPr>
                  <w:r w:rsidRPr="00151855">
                    <w:rPr>
                      <w:rFonts w:ascii="Calibri" w:eastAsia="Times New Roman" w:hAnsi="Calibri" w:cs="Calibri"/>
                      <w:color w:val="3A3A3A"/>
                      <w:sz w:val="20"/>
                      <w:szCs w:val="20"/>
                      <w:lang w:val="en-US" w:eastAsia="tr-TR"/>
                    </w:rPr>
                    <w:t>Project</w:t>
                  </w:r>
                </w:p>
              </w:tc>
              <w:tc>
                <w:tcPr>
                  <w:tcW w:w="3019" w:type="dxa"/>
                </w:tcPr>
                <w:p w14:paraId="4D8F5091" w14:textId="4BD60AA6" w:rsidR="001228F5" w:rsidRPr="00151855" w:rsidRDefault="001228F5" w:rsidP="001228F5">
                  <w:pPr>
                    <w:rPr>
                      <w:rFonts w:ascii="Calibri" w:hAnsi="Calibri" w:cs="Calibri"/>
                      <w:sz w:val="20"/>
                      <w:szCs w:val="20"/>
                      <w:lang w:val="en-US"/>
                    </w:rPr>
                  </w:pPr>
                </w:p>
              </w:tc>
              <w:tc>
                <w:tcPr>
                  <w:tcW w:w="3020" w:type="dxa"/>
                </w:tcPr>
                <w:p w14:paraId="0E12A1AC" w14:textId="1B36B5D3" w:rsidR="001228F5" w:rsidRPr="00151855" w:rsidRDefault="001228F5" w:rsidP="001228F5">
                  <w:pPr>
                    <w:rPr>
                      <w:rFonts w:ascii="Calibri" w:hAnsi="Calibri" w:cs="Calibri"/>
                      <w:sz w:val="20"/>
                      <w:szCs w:val="20"/>
                      <w:lang w:val="en-US"/>
                    </w:rPr>
                  </w:pPr>
                  <w:r w:rsidRPr="00151855">
                    <w:rPr>
                      <w:rFonts w:ascii="Calibri" w:eastAsia="Times New Roman" w:hAnsi="Calibri" w:cs="Calibri"/>
                      <w:color w:val="3B3A36"/>
                      <w:sz w:val="20"/>
                      <w:szCs w:val="20"/>
                      <w:lang w:val="en-US" w:eastAsia="tr-TR"/>
                    </w:rPr>
                    <w:t>%</w:t>
                  </w:r>
                </w:p>
              </w:tc>
            </w:tr>
            <w:tr w:rsidR="001228F5" w:rsidRPr="00151855" w14:paraId="1A3FAEA8" w14:textId="77777777" w:rsidTr="0096113A">
              <w:trPr>
                <w:trHeight w:val="384"/>
              </w:trPr>
              <w:tc>
                <w:tcPr>
                  <w:tcW w:w="3019" w:type="dxa"/>
                </w:tcPr>
                <w:p w14:paraId="19F574AC" w14:textId="2AA712E5" w:rsidR="001228F5" w:rsidRPr="00151855" w:rsidRDefault="001228F5" w:rsidP="001228F5">
                  <w:pPr>
                    <w:rPr>
                      <w:rFonts w:ascii="Calibri" w:hAnsi="Calibri" w:cs="Calibri"/>
                      <w:sz w:val="20"/>
                      <w:szCs w:val="20"/>
                      <w:lang w:val="en-US"/>
                    </w:rPr>
                  </w:pPr>
                  <w:r w:rsidRPr="00151855">
                    <w:rPr>
                      <w:rFonts w:ascii="Calibri" w:eastAsia="Times New Roman" w:hAnsi="Calibri" w:cs="Calibri"/>
                      <w:color w:val="3A3A3A"/>
                      <w:sz w:val="20"/>
                      <w:szCs w:val="20"/>
                      <w:lang w:val="en-US" w:eastAsia="tr-TR"/>
                    </w:rPr>
                    <w:t>Final examination</w:t>
                  </w:r>
                </w:p>
              </w:tc>
              <w:tc>
                <w:tcPr>
                  <w:tcW w:w="3019" w:type="dxa"/>
                </w:tcPr>
                <w:p w14:paraId="7889AA8C" w14:textId="00DBD663" w:rsidR="001228F5" w:rsidRPr="00151855" w:rsidRDefault="005E2C3A" w:rsidP="001228F5">
                  <w:pPr>
                    <w:rPr>
                      <w:rFonts w:ascii="Calibri" w:hAnsi="Calibri" w:cs="Calibri"/>
                      <w:sz w:val="20"/>
                      <w:szCs w:val="20"/>
                      <w:lang w:val="en-US"/>
                    </w:rPr>
                  </w:pPr>
                  <w:r w:rsidRPr="00151855">
                    <w:rPr>
                      <w:rFonts w:ascii="Calibri" w:hAnsi="Calibri" w:cs="Calibri"/>
                      <w:sz w:val="20"/>
                      <w:szCs w:val="20"/>
                      <w:lang w:val="en-US"/>
                    </w:rPr>
                    <w:t>1</w:t>
                  </w:r>
                </w:p>
              </w:tc>
              <w:tc>
                <w:tcPr>
                  <w:tcW w:w="3020" w:type="dxa"/>
                </w:tcPr>
                <w:p w14:paraId="5460A250" w14:textId="6C94D17C" w:rsidR="001228F5" w:rsidRPr="00151855" w:rsidRDefault="001228F5" w:rsidP="001228F5">
                  <w:pPr>
                    <w:rPr>
                      <w:rFonts w:ascii="Calibri" w:hAnsi="Calibri" w:cs="Calibri"/>
                      <w:sz w:val="20"/>
                      <w:szCs w:val="20"/>
                      <w:lang w:val="en-US"/>
                    </w:rPr>
                  </w:pPr>
                  <w:r w:rsidRPr="00151855">
                    <w:rPr>
                      <w:rFonts w:ascii="Calibri" w:hAnsi="Calibri" w:cs="Calibri"/>
                      <w:sz w:val="20"/>
                      <w:szCs w:val="20"/>
                      <w:lang w:val="en-US"/>
                    </w:rPr>
                    <w:t>%</w:t>
                  </w:r>
                  <w:r w:rsidR="005E2C3A" w:rsidRPr="00151855">
                    <w:rPr>
                      <w:rFonts w:ascii="Calibri" w:hAnsi="Calibri" w:cs="Calibri"/>
                      <w:sz w:val="20"/>
                      <w:szCs w:val="20"/>
                      <w:lang w:val="en-US"/>
                    </w:rPr>
                    <w:t xml:space="preserve"> 30</w:t>
                  </w:r>
                </w:p>
              </w:tc>
            </w:tr>
            <w:tr w:rsidR="001228F5" w:rsidRPr="00151855" w14:paraId="20076F38" w14:textId="77777777" w:rsidTr="0096113A">
              <w:trPr>
                <w:trHeight w:val="404"/>
              </w:trPr>
              <w:tc>
                <w:tcPr>
                  <w:tcW w:w="3019" w:type="dxa"/>
                </w:tcPr>
                <w:p w14:paraId="181C2379" w14:textId="25620B39" w:rsidR="001228F5" w:rsidRPr="00151855" w:rsidRDefault="001228F5" w:rsidP="001228F5">
                  <w:pPr>
                    <w:rPr>
                      <w:rFonts w:ascii="Calibri" w:hAnsi="Calibri" w:cs="Calibri"/>
                      <w:b/>
                      <w:bCs/>
                      <w:sz w:val="20"/>
                      <w:szCs w:val="20"/>
                      <w:lang w:val="en-US"/>
                    </w:rPr>
                  </w:pPr>
                  <w:r w:rsidRPr="00151855">
                    <w:rPr>
                      <w:rFonts w:ascii="Calibri" w:hAnsi="Calibri" w:cs="Calibri"/>
                      <w:b/>
                      <w:bCs/>
                      <w:sz w:val="20"/>
                      <w:szCs w:val="20"/>
                      <w:lang w:val="en-US"/>
                    </w:rPr>
                    <w:t>Total</w:t>
                  </w:r>
                </w:p>
              </w:tc>
              <w:tc>
                <w:tcPr>
                  <w:tcW w:w="3019" w:type="dxa"/>
                </w:tcPr>
                <w:p w14:paraId="0A899487" w14:textId="1FD39A49" w:rsidR="001228F5" w:rsidRPr="00151855" w:rsidRDefault="001228F5" w:rsidP="001228F5">
                  <w:pPr>
                    <w:rPr>
                      <w:rFonts w:ascii="Calibri" w:hAnsi="Calibri" w:cs="Calibri"/>
                      <w:b/>
                      <w:bCs/>
                      <w:sz w:val="20"/>
                      <w:szCs w:val="20"/>
                      <w:lang w:val="en-US"/>
                    </w:rPr>
                  </w:pPr>
                </w:p>
              </w:tc>
              <w:tc>
                <w:tcPr>
                  <w:tcW w:w="3020" w:type="dxa"/>
                </w:tcPr>
                <w:p w14:paraId="5B13C207" w14:textId="6EC5A00E" w:rsidR="001228F5" w:rsidRPr="00151855" w:rsidRDefault="001228F5" w:rsidP="001228F5">
                  <w:pPr>
                    <w:rPr>
                      <w:rFonts w:ascii="Calibri" w:hAnsi="Calibri" w:cs="Calibri"/>
                      <w:b/>
                      <w:bCs/>
                      <w:sz w:val="20"/>
                      <w:szCs w:val="20"/>
                      <w:lang w:val="en-US"/>
                    </w:rPr>
                  </w:pPr>
                  <w:r w:rsidRPr="00151855">
                    <w:rPr>
                      <w:rFonts w:ascii="Calibri" w:hAnsi="Calibri" w:cs="Calibri"/>
                      <w:b/>
                      <w:bCs/>
                      <w:sz w:val="20"/>
                      <w:szCs w:val="20"/>
                      <w:lang w:val="en-US"/>
                    </w:rPr>
                    <w:t>100%</w:t>
                  </w:r>
                </w:p>
              </w:tc>
            </w:tr>
          </w:tbl>
          <w:p w14:paraId="5E2C5B8F" w14:textId="77777777" w:rsidR="001228F5" w:rsidRPr="00151855" w:rsidRDefault="001228F5" w:rsidP="001228F5">
            <w:pPr>
              <w:jc w:val="both"/>
              <w:rPr>
                <w:sz w:val="20"/>
                <w:szCs w:val="20"/>
                <w:lang w:val="en-US"/>
              </w:rPr>
            </w:pPr>
          </w:p>
        </w:tc>
      </w:tr>
      <w:tr w:rsidR="001228F5" w:rsidRPr="00151855" w14:paraId="48BF9CD2" w14:textId="77777777" w:rsidTr="002E6734">
        <w:trPr>
          <w:trHeight w:val="2567"/>
        </w:trPr>
        <w:tc>
          <w:tcPr>
            <w:tcW w:w="1522" w:type="dxa"/>
            <w:vAlign w:val="center"/>
          </w:tcPr>
          <w:p w14:paraId="1CE13ABC" w14:textId="6692187D" w:rsidR="001228F5" w:rsidRPr="00151855" w:rsidRDefault="001228F5" w:rsidP="001228F5">
            <w:pPr>
              <w:spacing w:line="360" w:lineRule="auto"/>
              <w:jc w:val="both"/>
              <w:rPr>
                <w:b/>
                <w:bCs/>
                <w:sz w:val="18"/>
                <w:szCs w:val="18"/>
                <w:lang w:val="en-US"/>
              </w:rPr>
            </w:pPr>
            <w:r w:rsidRPr="00151855">
              <w:rPr>
                <w:b/>
                <w:bCs/>
                <w:sz w:val="18"/>
                <w:szCs w:val="18"/>
                <w:lang w:val="en-US"/>
              </w:rPr>
              <w:t>Disability Policy</w:t>
            </w:r>
          </w:p>
        </w:tc>
        <w:tc>
          <w:tcPr>
            <w:tcW w:w="8835" w:type="dxa"/>
            <w:gridSpan w:val="5"/>
            <w:vAlign w:val="center"/>
          </w:tcPr>
          <w:p w14:paraId="07970C4D" w14:textId="15896285" w:rsidR="001228F5" w:rsidRPr="00151855" w:rsidRDefault="001228F5" w:rsidP="001228F5">
            <w:pPr>
              <w:spacing w:line="360" w:lineRule="auto"/>
              <w:jc w:val="both"/>
              <w:rPr>
                <w:sz w:val="18"/>
                <w:szCs w:val="18"/>
                <w:lang w:val="en-US"/>
              </w:rPr>
            </w:pPr>
            <w:r w:rsidRPr="00151855">
              <w:rPr>
                <w:sz w:val="18"/>
                <w:szCs w:val="18"/>
                <w:lang w:val="en-US"/>
              </w:rPr>
              <w:t xml:space="preserve">If you have a documented disability (e.g., visual, hearing, or physical impairment, etc.) that may influence your performance in this course, it is recommended to meet with the </w:t>
            </w:r>
            <w:proofErr w:type="spellStart"/>
            <w:r w:rsidRPr="00151855">
              <w:rPr>
                <w:sz w:val="18"/>
                <w:szCs w:val="18"/>
                <w:lang w:val="en-US"/>
              </w:rPr>
              <w:t>Engelsiz</w:t>
            </w:r>
            <w:proofErr w:type="spellEnd"/>
            <w:r w:rsidRPr="00151855">
              <w:rPr>
                <w:sz w:val="18"/>
                <w:szCs w:val="18"/>
                <w:lang w:val="en-US"/>
              </w:rPr>
              <w:t xml:space="preserve"> AYBU (</w:t>
            </w:r>
            <w:hyperlink r:id="rId6" w:history="1">
              <w:r w:rsidRPr="00151855">
                <w:rPr>
                  <w:rStyle w:val="Kpr"/>
                  <w:sz w:val="18"/>
                  <w:szCs w:val="18"/>
                  <w:lang w:val="en-US"/>
                </w:rPr>
                <w:t>https://aybu.edu.tr/engelsiz/content_list-327-yildirim-beyazit-universitesi-engelsiz-universite-birimi-yonergesi.html</w:t>
              </w:r>
            </w:hyperlink>
            <w:r w:rsidRPr="00151855">
              <w:rPr>
                <w:sz w:val="18"/>
                <w:szCs w:val="18"/>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151855" w:rsidRDefault="0048206C">
      <w:pPr>
        <w:rPr>
          <w:lang w:val="en-US"/>
        </w:rPr>
      </w:pPr>
    </w:p>
    <w:p w14:paraId="798AD82D" w14:textId="77777777" w:rsidR="00FD469B" w:rsidRPr="00151855" w:rsidRDefault="00FD469B">
      <w:pPr>
        <w:rPr>
          <w:lang w:val="en-US"/>
        </w:rPr>
      </w:pPr>
    </w:p>
    <w:sectPr w:rsidR="00FD469B" w:rsidRPr="00151855"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rlito">
    <w:altName w:val="Calibri"/>
    <w:panose1 w:val="020B0604020202020204"/>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1721E"/>
    <w:multiLevelType w:val="hybridMultilevel"/>
    <w:tmpl w:val="47C82656"/>
    <w:lvl w:ilvl="0" w:tplc="4858ADDC">
      <w:start w:val="2"/>
      <w:numFmt w:val="bullet"/>
      <w:lvlText w:val="-"/>
      <w:lvlJc w:val="left"/>
      <w:pPr>
        <w:ind w:left="720" w:hanging="360"/>
      </w:pPr>
      <w:rPr>
        <w:rFonts w:ascii="Arial" w:eastAsia="Carlito" w:hAnsi="Arial" w:cs="Arial" w:hint="default"/>
        <w:color w:val="2222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FED61CC"/>
    <w:multiLevelType w:val="hybridMultilevel"/>
    <w:tmpl w:val="99C6D5EC"/>
    <w:lvl w:ilvl="0" w:tplc="A9CEF4B6">
      <w:start w:val="11"/>
      <w:numFmt w:val="bullet"/>
      <w:lvlText w:val=""/>
      <w:lvlJc w:val="left"/>
      <w:pPr>
        <w:ind w:left="1068" w:hanging="360"/>
      </w:pPr>
      <w:rPr>
        <w:rFonts w:ascii="Symbol" w:eastAsiaTheme="minorHAnsi" w:hAnsi="Symbol" w:cstheme="minorBid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6A1750A9"/>
    <w:multiLevelType w:val="hybridMultilevel"/>
    <w:tmpl w:val="4DCACB84"/>
    <w:lvl w:ilvl="0" w:tplc="FFFFFFFF">
      <w:start w:val="1"/>
      <w:numFmt w:val="decimal"/>
      <w:lvlText w:val="%1."/>
      <w:lvlJc w:val="left"/>
      <w:pPr>
        <w:ind w:left="1068" w:hanging="360"/>
      </w:pPr>
      <w:rPr>
        <w:rFonts w:ascii="Times New Roman" w:eastAsia="Times New Roman" w:hAnsi="Times New Roman" w:cs="Times New Roman" w:hint="default"/>
        <w:color w:val="111111"/>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705953CC"/>
    <w:multiLevelType w:val="hybridMultilevel"/>
    <w:tmpl w:val="1C683F4A"/>
    <w:lvl w:ilvl="0" w:tplc="4858ADDC">
      <w:start w:val="2"/>
      <w:numFmt w:val="bullet"/>
      <w:lvlText w:val="-"/>
      <w:lvlJc w:val="left"/>
      <w:pPr>
        <w:ind w:left="720" w:hanging="360"/>
      </w:pPr>
      <w:rPr>
        <w:rFonts w:ascii="Arial" w:eastAsia="Carlito" w:hAnsi="Arial" w:cs="Arial" w:hint="default"/>
        <w:color w:val="2222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96828023">
    <w:abstractNumId w:val="0"/>
  </w:num>
  <w:num w:numId="2" w16cid:durableId="1927297799">
    <w:abstractNumId w:val="1"/>
  </w:num>
  <w:num w:numId="3" w16cid:durableId="382482979">
    <w:abstractNumId w:val="2"/>
  </w:num>
  <w:num w:numId="4" w16cid:durableId="1848976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441DB"/>
    <w:rsid w:val="00046374"/>
    <w:rsid w:val="001228F5"/>
    <w:rsid w:val="00151855"/>
    <w:rsid w:val="001746AA"/>
    <w:rsid w:val="001B4555"/>
    <w:rsid w:val="002B2984"/>
    <w:rsid w:val="002D613C"/>
    <w:rsid w:val="002E6734"/>
    <w:rsid w:val="00305F76"/>
    <w:rsid w:val="00311158"/>
    <w:rsid w:val="00330072"/>
    <w:rsid w:val="003404B8"/>
    <w:rsid w:val="00341C9A"/>
    <w:rsid w:val="003642A1"/>
    <w:rsid w:val="004134A5"/>
    <w:rsid w:val="00416BD3"/>
    <w:rsid w:val="004270F5"/>
    <w:rsid w:val="00440654"/>
    <w:rsid w:val="00464A63"/>
    <w:rsid w:val="0048206C"/>
    <w:rsid w:val="004C48BD"/>
    <w:rsid w:val="00581ACC"/>
    <w:rsid w:val="00597347"/>
    <w:rsid w:val="005A056B"/>
    <w:rsid w:val="005E2C3A"/>
    <w:rsid w:val="00630C60"/>
    <w:rsid w:val="006339D8"/>
    <w:rsid w:val="00651F0F"/>
    <w:rsid w:val="00661E39"/>
    <w:rsid w:val="00677D29"/>
    <w:rsid w:val="00685BD5"/>
    <w:rsid w:val="006B023A"/>
    <w:rsid w:val="00723C8C"/>
    <w:rsid w:val="00731977"/>
    <w:rsid w:val="00732FAF"/>
    <w:rsid w:val="0073516E"/>
    <w:rsid w:val="00736CCA"/>
    <w:rsid w:val="00793015"/>
    <w:rsid w:val="007A7AC1"/>
    <w:rsid w:val="008309D1"/>
    <w:rsid w:val="0083209D"/>
    <w:rsid w:val="00871F5E"/>
    <w:rsid w:val="008B7E4A"/>
    <w:rsid w:val="008F5B0A"/>
    <w:rsid w:val="00930D25"/>
    <w:rsid w:val="009D039A"/>
    <w:rsid w:val="00A27A75"/>
    <w:rsid w:val="00A62A20"/>
    <w:rsid w:val="00A85300"/>
    <w:rsid w:val="00AE7B0A"/>
    <w:rsid w:val="00AF3427"/>
    <w:rsid w:val="00B65B1B"/>
    <w:rsid w:val="00B76BB2"/>
    <w:rsid w:val="00BB53D6"/>
    <w:rsid w:val="00BC180B"/>
    <w:rsid w:val="00BD28DC"/>
    <w:rsid w:val="00BF3EFD"/>
    <w:rsid w:val="00C0698A"/>
    <w:rsid w:val="00C63DB9"/>
    <w:rsid w:val="00CC3B7A"/>
    <w:rsid w:val="00CC7DF4"/>
    <w:rsid w:val="00D26E72"/>
    <w:rsid w:val="00DB2A49"/>
    <w:rsid w:val="00DD6DCD"/>
    <w:rsid w:val="00E325D4"/>
    <w:rsid w:val="00E812C2"/>
    <w:rsid w:val="00EB0594"/>
    <w:rsid w:val="00EE3856"/>
    <w:rsid w:val="00EF389B"/>
    <w:rsid w:val="00F259CA"/>
    <w:rsid w:val="00FA0D12"/>
    <w:rsid w:val="00FA47B9"/>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34"/>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zmlenmeyenBahsetme1">
    <w:name w:val="Çözümlenmeyen Bahsetme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1228F5"/>
  </w:style>
  <w:style w:type="character" w:styleId="Gl">
    <w:name w:val="Strong"/>
    <w:basedOn w:val="VarsaylanParagrafYazTipi"/>
    <w:uiPriority w:val="22"/>
    <w:qFormat/>
    <w:rsid w:val="001228F5"/>
    <w:rPr>
      <w:b/>
      <w:bCs/>
    </w:rPr>
  </w:style>
  <w:style w:type="character" w:customStyle="1" w:styleId="y2iqfc">
    <w:name w:val="y2iqfc"/>
    <w:basedOn w:val="VarsaylanParagrafYazTipi"/>
    <w:rsid w:val="001228F5"/>
  </w:style>
  <w:style w:type="paragraph" w:styleId="HTMLncedenBiimlendirilmi">
    <w:name w:val="HTML Preformatted"/>
    <w:basedOn w:val="Normal"/>
    <w:link w:val="HTMLncedenBiimlendirilmiChar"/>
    <w:uiPriority w:val="99"/>
    <w:unhideWhenUsed/>
    <w:rsid w:val="001228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1228F5"/>
    <w:rPr>
      <w:rFonts w:ascii="Courier New" w:eastAsia="Times New Roman" w:hAnsi="Courier New" w:cs="Courier New"/>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ybu.edu.tr/engelsiz/content_list-327-yildirim-beyazit-universitesi-engelsiz-universite-birimi-yonergesi.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1105</Words>
  <Characters>6711</Characters>
  <Application>Microsoft Office Word</Application>
  <DocSecurity>0</DocSecurity>
  <Lines>248</Lines>
  <Paragraphs>159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B.S.</cp:lastModifiedBy>
  <cp:revision>5</cp:revision>
  <dcterms:created xsi:type="dcterms:W3CDTF">2026-04-01T19:00:00Z</dcterms:created>
  <dcterms:modified xsi:type="dcterms:W3CDTF">2026-04-01T19:24:00Z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