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ANKARA YILDIRIM BEYAZIT ÜNİVERSİTESİ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76171875"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MÜHENDİSLİK VE DOĞA BİLİMLERİ FAKÜLTESİ DEKANLIĞINA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2197265625" w:line="240" w:lineRule="auto"/>
        <w:ind w:left="13.63998413085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KONU: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ÇALIŞMA KONUSU ONAYI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8900146484375" w:line="263.3631992340088" w:lineRule="auto"/>
        <w:ind w:left="13.419952392578125" w:right="0" w:firstLine="3.52005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ENGR450 – Engineering Application on Site dersi kapsamında İşletmemize devam eden ………………… numaralı ………………………………….…….. adlı öğrenci, işletmemiz gizlilik politikaları çerçevesinde ‘……………………………………………………………………………………………………………… ………………………………………………………………………..’ konusunda çalışmalar yürütecektir.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5832519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Tarih: …./…../20…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755615234375" w:line="240" w:lineRule="auto"/>
        <w:ind w:left="0" w:right="1622.00988769531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Firma Yetkilisi: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755615234375" w:line="240" w:lineRule="auto"/>
        <w:ind w:left="0" w:right="1741.045532226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İsim Soyisim: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74951171875" w:line="240" w:lineRule="auto"/>
        <w:ind w:left="0" w:right="2192.8802490234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Telefon: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74951171875" w:line="240" w:lineRule="auto"/>
        <w:ind w:left="0" w:right="2416.46484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İmza: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3.1695556640625" w:line="234.10094261169434" w:lineRule="auto"/>
        <w:ind w:left="1.0198974609375" w:right="276.56494140625" w:firstLine="10.879974365234375"/>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NOT: Bu onay ile, öğrenci belirlenen konu altında çalışma yapmaya başlar. Dönem ortası ilerleme raporu ve dönem sonu final raporu hazırlar. Dönem sonu çalışmalarını akademik ve işletme danışmanına sunar. Çalışmanın takibi ve değerlendirmesi akademik ve işletme danışmanları tarafından birlikte yapılır. Çalışma konusu belirlenmeden gecikmelerin önüne geçmek için akademik danışman ile istişare edilmesi önerilir.</w:t>
      </w:r>
    </w:p>
    <w:sectPr>
      <w:pgSz w:h="15840" w:w="12240" w:orient="portrait"/>
      <w:pgMar w:bottom="1708.310546875" w:top="2783.00048828125" w:left="1441.5400695800781" w:right="1400.02197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