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304F6F" w14:paraId="11037259" w14:textId="77777777" w:rsidTr="002E6734">
        <w:trPr>
          <w:trHeight w:val="830"/>
        </w:trPr>
        <w:tc>
          <w:tcPr>
            <w:tcW w:w="10357" w:type="dxa"/>
            <w:gridSpan w:val="6"/>
            <w:vAlign w:val="center"/>
          </w:tcPr>
          <w:p w14:paraId="608E7C78" w14:textId="0BAE7DBD" w:rsidR="00630C60" w:rsidRPr="00304F6F" w:rsidRDefault="00871F5E" w:rsidP="00736CCA">
            <w:pPr>
              <w:pStyle w:val="TableParagraph"/>
              <w:spacing w:before="198"/>
              <w:ind w:left="18"/>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ANKARA YILDIRIM BEYAZIT</w:t>
            </w:r>
            <w:r w:rsidRPr="00304F6F">
              <w:rPr>
                <w:rFonts w:asciiTheme="minorHAnsi" w:hAnsiTheme="minorHAnsi" w:cstheme="minorHAnsi"/>
                <w:b/>
                <w:spacing w:val="-7"/>
                <w:sz w:val="20"/>
                <w:szCs w:val="20"/>
                <w:lang w:val="en-US"/>
              </w:rPr>
              <w:t xml:space="preserve"> </w:t>
            </w:r>
            <w:r w:rsidR="00FD469B" w:rsidRPr="00304F6F">
              <w:rPr>
                <w:rFonts w:asciiTheme="minorHAnsi" w:hAnsiTheme="minorHAnsi" w:cstheme="minorHAnsi"/>
                <w:b/>
                <w:sz w:val="20"/>
                <w:szCs w:val="20"/>
                <w:lang w:val="en-US"/>
              </w:rPr>
              <w:t>UNIVERSITY</w:t>
            </w:r>
            <w:r w:rsidRPr="00304F6F">
              <w:rPr>
                <w:rFonts w:asciiTheme="minorHAnsi" w:hAnsiTheme="minorHAnsi" w:cstheme="minorHAnsi"/>
                <w:b/>
                <w:spacing w:val="-7"/>
                <w:sz w:val="20"/>
                <w:szCs w:val="20"/>
                <w:lang w:val="en-US"/>
              </w:rPr>
              <w:t xml:space="preserve"> </w:t>
            </w:r>
            <w:r w:rsidRPr="00304F6F">
              <w:rPr>
                <w:rFonts w:asciiTheme="minorHAnsi" w:hAnsiTheme="minorHAnsi" w:cstheme="minorHAnsi"/>
                <w:b/>
                <w:sz w:val="20"/>
                <w:szCs w:val="20"/>
                <w:lang w:val="en-US"/>
              </w:rPr>
              <w:t>–</w:t>
            </w:r>
            <w:r w:rsidRPr="00304F6F">
              <w:rPr>
                <w:rFonts w:asciiTheme="minorHAnsi" w:hAnsiTheme="minorHAnsi" w:cstheme="minorHAnsi"/>
                <w:b/>
                <w:spacing w:val="-7"/>
                <w:sz w:val="20"/>
                <w:szCs w:val="20"/>
                <w:lang w:val="en-US"/>
              </w:rPr>
              <w:t xml:space="preserve"> </w:t>
            </w:r>
            <w:r w:rsidR="00FD469B" w:rsidRPr="00304F6F">
              <w:rPr>
                <w:rFonts w:asciiTheme="minorHAnsi" w:hAnsiTheme="minorHAnsi" w:cstheme="minorHAnsi"/>
                <w:b/>
                <w:spacing w:val="-7"/>
                <w:sz w:val="20"/>
                <w:szCs w:val="20"/>
                <w:lang w:val="en-US"/>
              </w:rPr>
              <w:t xml:space="preserve">DEPARTMENT OF </w:t>
            </w:r>
            <w:r w:rsidR="00F20EC0" w:rsidRPr="00304F6F">
              <w:rPr>
                <w:rFonts w:asciiTheme="minorHAnsi" w:hAnsiTheme="minorHAnsi" w:cstheme="minorHAnsi"/>
                <w:b/>
                <w:sz w:val="20"/>
                <w:szCs w:val="20"/>
                <w:lang w:val="en-US"/>
              </w:rPr>
              <w:t>INTERNATIONAL RELATIONS</w:t>
            </w:r>
          </w:p>
          <w:p w14:paraId="5549F331" w14:textId="0BAEC035" w:rsidR="00630C60" w:rsidRPr="00304F6F" w:rsidRDefault="00FD469B" w:rsidP="00736CCA">
            <w:pPr>
              <w:pStyle w:val="TableParagraph"/>
              <w:spacing w:before="1"/>
              <w:ind w:left="18" w:right="1"/>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COURSE SYLLABUS</w:t>
            </w:r>
          </w:p>
        </w:tc>
      </w:tr>
      <w:tr w:rsidR="00E325D4" w:rsidRPr="00304F6F" w14:paraId="728F7F3E" w14:textId="77777777" w:rsidTr="002E6734">
        <w:trPr>
          <w:trHeight w:val="830"/>
        </w:trPr>
        <w:tc>
          <w:tcPr>
            <w:tcW w:w="1522" w:type="dxa"/>
            <w:vAlign w:val="center"/>
          </w:tcPr>
          <w:p w14:paraId="48E09AD3" w14:textId="780882B2" w:rsidR="00E325D4" w:rsidRPr="00304F6F" w:rsidRDefault="00E325D4" w:rsidP="00416BD3">
            <w:pPr>
              <w:pStyle w:val="TableParagraph"/>
              <w:ind w:right="48"/>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Course Code</w:t>
            </w:r>
          </w:p>
        </w:tc>
        <w:tc>
          <w:tcPr>
            <w:tcW w:w="2589" w:type="dxa"/>
            <w:vAlign w:val="center"/>
          </w:tcPr>
          <w:p w14:paraId="036D1D99" w14:textId="3DC77F27" w:rsidR="00E325D4" w:rsidRPr="00304F6F" w:rsidRDefault="00E325D4" w:rsidP="00416BD3">
            <w:pPr>
              <w:pStyle w:val="TableParagraph"/>
              <w:ind w:right="2"/>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Course Title</w:t>
            </w:r>
          </w:p>
        </w:tc>
        <w:tc>
          <w:tcPr>
            <w:tcW w:w="1276" w:type="dxa"/>
            <w:vAlign w:val="center"/>
          </w:tcPr>
          <w:p w14:paraId="2196E329" w14:textId="684F789C" w:rsidR="00E325D4" w:rsidRPr="00304F6F" w:rsidRDefault="00E325D4" w:rsidP="00416BD3">
            <w:pPr>
              <w:pStyle w:val="TableParagraph"/>
              <w:ind w:right="1"/>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Course Type</w:t>
            </w:r>
          </w:p>
        </w:tc>
        <w:tc>
          <w:tcPr>
            <w:tcW w:w="992" w:type="dxa"/>
            <w:vAlign w:val="center"/>
          </w:tcPr>
          <w:p w14:paraId="60D8ECC0" w14:textId="48894C4D" w:rsidR="00E325D4" w:rsidRPr="00304F6F" w:rsidRDefault="00E325D4" w:rsidP="0083209D">
            <w:pPr>
              <w:jc w:val="center"/>
              <w:rPr>
                <w:rFonts w:cstheme="minorHAnsi"/>
                <w:sz w:val="20"/>
                <w:szCs w:val="20"/>
                <w:lang w:val="en-US"/>
              </w:rPr>
            </w:pPr>
            <w:r w:rsidRPr="00304F6F">
              <w:rPr>
                <w:rFonts w:cstheme="minorHAnsi"/>
                <w:b/>
                <w:sz w:val="20"/>
                <w:szCs w:val="20"/>
                <w:lang w:val="en-US"/>
              </w:rPr>
              <w:t>ECTS Credits</w:t>
            </w:r>
          </w:p>
        </w:tc>
        <w:tc>
          <w:tcPr>
            <w:tcW w:w="2126" w:type="dxa"/>
            <w:vAlign w:val="center"/>
          </w:tcPr>
          <w:p w14:paraId="7CFF5C2F" w14:textId="14179EE0" w:rsidR="00E325D4" w:rsidRPr="00304F6F" w:rsidRDefault="00E325D4" w:rsidP="004270F5">
            <w:pPr>
              <w:pStyle w:val="TableParagraph"/>
              <w:spacing w:before="174"/>
              <w:ind w:right="146"/>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Prerequisite Information</w:t>
            </w:r>
          </w:p>
        </w:tc>
        <w:tc>
          <w:tcPr>
            <w:tcW w:w="1852" w:type="dxa"/>
            <w:vAlign w:val="center"/>
          </w:tcPr>
          <w:p w14:paraId="3BCE408F" w14:textId="4868DA56" w:rsidR="00E325D4" w:rsidRPr="00304F6F" w:rsidRDefault="00E325D4" w:rsidP="00416BD3">
            <w:pPr>
              <w:pStyle w:val="TableParagraph"/>
              <w:spacing w:before="49"/>
              <w:ind w:right="271"/>
              <w:jc w:val="center"/>
              <w:rPr>
                <w:rFonts w:asciiTheme="minorHAnsi" w:hAnsiTheme="minorHAnsi" w:cstheme="minorHAnsi"/>
                <w:b/>
                <w:sz w:val="20"/>
                <w:szCs w:val="20"/>
                <w:lang w:val="en-US"/>
              </w:rPr>
            </w:pPr>
            <w:r w:rsidRPr="00304F6F">
              <w:rPr>
                <w:rFonts w:asciiTheme="minorHAnsi" w:hAnsiTheme="minorHAnsi" w:cstheme="minorHAnsi"/>
                <w:b/>
                <w:spacing w:val="-2"/>
                <w:sz w:val="20"/>
                <w:szCs w:val="20"/>
                <w:lang w:val="en-US"/>
              </w:rPr>
              <w:t>Date of Preparation</w:t>
            </w:r>
          </w:p>
        </w:tc>
      </w:tr>
      <w:tr w:rsidR="00E325D4" w:rsidRPr="00304F6F" w14:paraId="6D0BBC39" w14:textId="77777777" w:rsidTr="002E6734">
        <w:trPr>
          <w:trHeight w:val="734"/>
        </w:trPr>
        <w:tc>
          <w:tcPr>
            <w:tcW w:w="1522" w:type="dxa"/>
          </w:tcPr>
          <w:p w14:paraId="061170CD" w14:textId="77777777" w:rsidR="00E325D4" w:rsidRPr="00304F6F" w:rsidRDefault="00E325D4" w:rsidP="00464A63">
            <w:pPr>
              <w:pStyle w:val="TableParagraph"/>
              <w:spacing w:before="16"/>
              <w:jc w:val="center"/>
              <w:rPr>
                <w:rFonts w:asciiTheme="minorHAnsi" w:hAnsiTheme="minorHAnsi" w:cstheme="minorHAnsi"/>
                <w:sz w:val="20"/>
                <w:szCs w:val="20"/>
                <w:lang w:val="en-US"/>
              </w:rPr>
            </w:pPr>
          </w:p>
          <w:p w14:paraId="662124F0" w14:textId="73D48B96" w:rsidR="00E325D4" w:rsidRPr="00304F6F" w:rsidRDefault="00DB282A" w:rsidP="00464A63">
            <w:pPr>
              <w:pStyle w:val="TableParagraph"/>
              <w:ind w:left="62" w:right="47"/>
              <w:jc w:val="center"/>
              <w:rPr>
                <w:rFonts w:asciiTheme="minorHAnsi" w:hAnsiTheme="minorHAnsi" w:cstheme="minorHAnsi"/>
                <w:sz w:val="20"/>
                <w:szCs w:val="20"/>
                <w:lang w:val="en-US"/>
              </w:rPr>
            </w:pPr>
            <w:r w:rsidRPr="00304F6F">
              <w:rPr>
                <w:rFonts w:asciiTheme="minorHAnsi" w:hAnsiTheme="minorHAnsi" w:cstheme="minorHAnsi"/>
                <w:sz w:val="20"/>
                <w:szCs w:val="20"/>
                <w:lang w:val="en-US"/>
              </w:rPr>
              <w:t>INRE310</w:t>
            </w:r>
          </w:p>
        </w:tc>
        <w:tc>
          <w:tcPr>
            <w:tcW w:w="2589" w:type="dxa"/>
          </w:tcPr>
          <w:p w14:paraId="2092FB6F" w14:textId="77777777" w:rsidR="00E325D4" w:rsidRPr="00304F6F" w:rsidRDefault="00E325D4" w:rsidP="00464A63">
            <w:pPr>
              <w:pStyle w:val="TableParagraph"/>
              <w:spacing w:before="16"/>
              <w:jc w:val="center"/>
              <w:rPr>
                <w:rFonts w:asciiTheme="minorHAnsi" w:hAnsiTheme="minorHAnsi" w:cstheme="minorHAnsi"/>
                <w:sz w:val="20"/>
                <w:szCs w:val="20"/>
                <w:lang w:val="en-US"/>
              </w:rPr>
            </w:pPr>
          </w:p>
          <w:p w14:paraId="41C4888C" w14:textId="3428B754" w:rsidR="00E325D4" w:rsidRPr="00304F6F" w:rsidRDefault="003A0C97" w:rsidP="00464A63">
            <w:pPr>
              <w:pStyle w:val="TableParagraph"/>
              <w:ind w:left="14"/>
              <w:jc w:val="center"/>
              <w:rPr>
                <w:rFonts w:asciiTheme="minorHAnsi" w:hAnsiTheme="minorHAnsi" w:cstheme="minorHAnsi"/>
                <w:sz w:val="20"/>
                <w:szCs w:val="20"/>
                <w:lang w:val="en-US"/>
              </w:rPr>
            </w:pPr>
            <w:r>
              <w:rPr>
                <w:rFonts w:asciiTheme="minorHAnsi" w:hAnsiTheme="minorHAnsi" w:cstheme="minorHAnsi"/>
                <w:sz w:val="20"/>
                <w:szCs w:val="20"/>
                <w:lang w:val="en-US"/>
              </w:rPr>
              <w:t>International Security</w:t>
            </w:r>
          </w:p>
        </w:tc>
        <w:tc>
          <w:tcPr>
            <w:tcW w:w="1276" w:type="dxa"/>
            <w:vAlign w:val="center"/>
          </w:tcPr>
          <w:p w14:paraId="4A67660E" w14:textId="77777777" w:rsidR="00F81A03" w:rsidRPr="00304F6F" w:rsidRDefault="00F81A03" w:rsidP="00464A63">
            <w:pPr>
              <w:pStyle w:val="TableParagraph"/>
              <w:jc w:val="center"/>
              <w:rPr>
                <w:rFonts w:asciiTheme="minorHAnsi" w:hAnsiTheme="minorHAnsi" w:cstheme="minorHAnsi"/>
                <w:spacing w:val="-2"/>
                <w:sz w:val="20"/>
                <w:szCs w:val="20"/>
                <w:lang w:val="en-US"/>
              </w:rPr>
            </w:pPr>
          </w:p>
          <w:p w14:paraId="1CB4682D" w14:textId="1D7FC9A4" w:rsidR="00E325D4" w:rsidRPr="00304F6F" w:rsidRDefault="00682045" w:rsidP="00464A63">
            <w:pPr>
              <w:pStyle w:val="TableParagraph"/>
              <w:jc w:val="center"/>
              <w:rPr>
                <w:rFonts w:asciiTheme="minorHAnsi" w:hAnsiTheme="minorHAnsi" w:cstheme="minorHAnsi"/>
                <w:spacing w:val="-2"/>
                <w:sz w:val="20"/>
                <w:szCs w:val="20"/>
                <w:lang w:val="en-US"/>
              </w:rPr>
            </w:pPr>
            <w:r w:rsidRPr="00304F6F">
              <w:rPr>
                <w:rFonts w:asciiTheme="minorHAnsi" w:hAnsiTheme="minorHAnsi" w:cstheme="minorHAnsi"/>
                <w:spacing w:val="-2"/>
                <w:sz w:val="20"/>
                <w:szCs w:val="20"/>
                <w:lang w:val="en-US"/>
              </w:rPr>
              <w:t>Elective</w:t>
            </w:r>
          </w:p>
          <w:p w14:paraId="2EDFD95E" w14:textId="44456B0D" w:rsidR="00E325D4" w:rsidRPr="00304F6F" w:rsidRDefault="00E325D4" w:rsidP="00F81A03">
            <w:pPr>
              <w:pStyle w:val="TableParagraph"/>
              <w:rPr>
                <w:rFonts w:asciiTheme="minorHAnsi" w:hAnsiTheme="minorHAnsi" w:cstheme="minorHAnsi"/>
                <w:sz w:val="20"/>
                <w:szCs w:val="20"/>
                <w:lang w:val="en-US"/>
              </w:rPr>
            </w:pPr>
          </w:p>
        </w:tc>
        <w:tc>
          <w:tcPr>
            <w:tcW w:w="992" w:type="dxa"/>
          </w:tcPr>
          <w:p w14:paraId="5CA2A5BE" w14:textId="77777777" w:rsidR="00E325D4" w:rsidRPr="00304F6F" w:rsidRDefault="00E325D4" w:rsidP="00464A63">
            <w:pPr>
              <w:pStyle w:val="TableParagraph"/>
              <w:spacing w:before="16"/>
              <w:jc w:val="center"/>
              <w:rPr>
                <w:rFonts w:asciiTheme="minorHAnsi" w:hAnsiTheme="minorHAnsi" w:cstheme="minorHAnsi"/>
                <w:sz w:val="20"/>
                <w:szCs w:val="20"/>
                <w:lang w:val="en-US"/>
              </w:rPr>
            </w:pPr>
          </w:p>
          <w:p w14:paraId="66BD4582" w14:textId="4ACC9B8B" w:rsidR="00E325D4" w:rsidRPr="00304F6F" w:rsidRDefault="00316098" w:rsidP="00464A63">
            <w:pPr>
              <w:pStyle w:val="TableParagraph"/>
              <w:ind w:left="10"/>
              <w:jc w:val="center"/>
              <w:rPr>
                <w:rFonts w:asciiTheme="minorHAnsi" w:hAnsiTheme="minorHAnsi" w:cstheme="minorHAnsi"/>
                <w:sz w:val="20"/>
                <w:szCs w:val="20"/>
                <w:lang w:val="en-US"/>
              </w:rPr>
            </w:pPr>
            <w:r w:rsidRPr="00304F6F">
              <w:rPr>
                <w:rFonts w:asciiTheme="minorHAnsi" w:hAnsiTheme="minorHAnsi" w:cstheme="minorHAnsi"/>
                <w:sz w:val="20"/>
                <w:szCs w:val="20"/>
                <w:lang w:val="en-US"/>
              </w:rPr>
              <w:t>6</w:t>
            </w:r>
          </w:p>
        </w:tc>
        <w:tc>
          <w:tcPr>
            <w:tcW w:w="2126" w:type="dxa"/>
          </w:tcPr>
          <w:p w14:paraId="0620841E" w14:textId="77777777" w:rsidR="00E325D4" w:rsidRPr="00304F6F" w:rsidRDefault="00E325D4" w:rsidP="00464A63">
            <w:pPr>
              <w:pStyle w:val="TableParagraph"/>
              <w:spacing w:before="16"/>
              <w:jc w:val="center"/>
              <w:rPr>
                <w:rFonts w:asciiTheme="minorHAnsi" w:hAnsiTheme="minorHAnsi" w:cstheme="minorHAnsi"/>
                <w:sz w:val="20"/>
                <w:szCs w:val="20"/>
                <w:lang w:val="en-US"/>
              </w:rPr>
            </w:pPr>
          </w:p>
          <w:p w14:paraId="287917FD" w14:textId="2678043B" w:rsidR="00E325D4" w:rsidRPr="00304F6F" w:rsidRDefault="00316098" w:rsidP="00464A63">
            <w:pPr>
              <w:pStyle w:val="TableParagraph"/>
              <w:ind w:left="14"/>
              <w:jc w:val="center"/>
              <w:rPr>
                <w:rFonts w:asciiTheme="minorHAnsi" w:hAnsiTheme="minorHAnsi" w:cstheme="minorHAnsi"/>
                <w:sz w:val="20"/>
                <w:szCs w:val="20"/>
                <w:lang w:val="en-US"/>
              </w:rPr>
            </w:pPr>
            <w:r w:rsidRPr="00304F6F">
              <w:rPr>
                <w:rFonts w:asciiTheme="minorHAnsi" w:hAnsiTheme="minorHAnsi" w:cstheme="minorHAnsi"/>
                <w:sz w:val="20"/>
                <w:szCs w:val="20"/>
                <w:lang w:val="en-US"/>
              </w:rPr>
              <w:t>-</w:t>
            </w:r>
          </w:p>
        </w:tc>
        <w:tc>
          <w:tcPr>
            <w:tcW w:w="1852" w:type="dxa"/>
            <w:vAlign w:val="center"/>
          </w:tcPr>
          <w:p w14:paraId="6E69D48B" w14:textId="79D71424" w:rsidR="00E325D4" w:rsidRPr="00304F6F" w:rsidRDefault="00F81A03" w:rsidP="00464A63">
            <w:pPr>
              <w:pStyle w:val="TableParagraph"/>
              <w:jc w:val="center"/>
              <w:rPr>
                <w:rFonts w:asciiTheme="minorHAnsi" w:hAnsiTheme="minorHAnsi" w:cstheme="minorHAnsi"/>
                <w:sz w:val="20"/>
                <w:szCs w:val="20"/>
                <w:lang w:val="en-US"/>
              </w:rPr>
            </w:pPr>
            <w:r w:rsidRPr="00304F6F">
              <w:rPr>
                <w:rFonts w:asciiTheme="minorHAnsi" w:hAnsiTheme="minorHAnsi" w:cstheme="minorHAnsi"/>
                <w:sz w:val="20"/>
                <w:szCs w:val="20"/>
                <w:lang w:val="en-US"/>
              </w:rPr>
              <w:t>27.03.2026</w:t>
            </w:r>
          </w:p>
        </w:tc>
      </w:tr>
      <w:tr w:rsidR="000441DB" w:rsidRPr="00304F6F" w14:paraId="54DA54A5" w14:textId="77777777" w:rsidTr="002E6734">
        <w:trPr>
          <w:trHeight w:val="734"/>
        </w:trPr>
        <w:tc>
          <w:tcPr>
            <w:tcW w:w="1522" w:type="dxa"/>
            <w:vAlign w:val="center"/>
          </w:tcPr>
          <w:p w14:paraId="722DFFE9" w14:textId="78F3BFAB" w:rsidR="00EF389B" w:rsidRPr="00304F6F" w:rsidRDefault="00EF389B" w:rsidP="000441DB">
            <w:pPr>
              <w:pStyle w:val="TableParagraph"/>
              <w:spacing w:before="16"/>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 xml:space="preserve">Instructor </w:t>
            </w:r>
            <w:r w:rsidR="004134A5" w:rsidRPr="00304F6F">
              <w:rPr>
                <w:rFonts w:asciiTheme="minorHAnsi" w:hAnsiTheme="minorHAnsi" w:cstheme="minorHAnsi"/>
                <w:b/>
                <w:sz w:val="20"/>
                <w:szCs w:val="20"/>
                <w:lang w:val="en-US"/>
              </w:rPr>
              <w:t xml:space="preserve">of the Course </w:t>
            </w:r>
            <w:r w:rsidRPr="00304F6F">
              <w:rPr>
                <w:rFonts w:asciiTheme="minorHAnsi" w:hAnsiTheme="minorHAnsi" w:cstheme="minorHAnsi"/>
                <w:b/>
                <w:sz w:val="20"/>
                <w:szCs w:val="20"/>
                <w:lang w:val="en-US"/>
              </w:rPr>
              <w:t>&amp;</w:t>
            </w:r>
          </w:p>
          <w:p w14:paraId="60643D40" w14:textId="4BDCD6EC" w:rsidR="000441DB" w:rsidRPr="00304F6F" w:rsidRDefault="00EF389B" w:rsidP="000441DB">
            <w:pPr>
              <w:pStyle w:val="TableParagraph"/>
              <w:spacing w:before="16"/>
              <w:jc w:val="center"/>
              <w:rPr>
                <w:rFonts w:asciiTheme="minorHAnsi" w:hAnsiTheme="minorHAnsi" w:cstheme="minorHAnsi"/>
                <w:sz w:val="20"/>
                <w:szCs w:val="20"/>
                <w:lang w:val="en-US"/>
              </w:rPr>
            </w:pPr>
            <w:r w:rsidRPr="00304F6F">
              <w:rPr>
                <w:rFonts w:asciiTheme="minorHAnsi" w:hAnsiTheme="minorHAnsi" w:cstheme="minorHAnsi"/>
                <w:b/>
                <w:sz w:val="20"/>
                <w:szCs w:val="20"/>
                <w:lang w:val="en-US"/>
              </w:rPr>
              <w:t>E-Mail Address</w:t>
            </w:r>
          </w:p>
        </w:tc>
        <w:tc>
          <w:tcPr>
            <w:tcW w:w="8835" w:type="dxa"/>
            <w:gridSpan w:val="5"/>
            <w:vAlign w:val="center"/>
          </w:tcPr>
          <w:p w14:paraId="1ABCB78D" w14:textId="5632965C" w:rsidR="000441DB" w:rsidRPr="00304F6F" w:rsidRDefault="002C3179" w:rsidP="001746AA">
            <w:pPr>
              <w:pStyle w:val="TableParagraph"/>
              <w:jc w:val="both"/>
              <w:rPr>
                <w:rFonts w:asciiTheme="minorHAnsi" w:hAnsiTheme="minorHAnsi" w:cstheme="minorHAnsi"/>
                <w:sz w:val="20"/>
                <w:szCs w:val="20"/>
                <w:lang w:val="en-US"/>
              </w:rPr>
            </w:pPr>
            <w:r w:rsidRPr="00304F6F">
              <w:rPr>
                <w:rFonts w:asciiTheme="minorHAnsi" w:hAnsiTheme="minorHAnsi" w:cstheme="minorHAnsi"/>
                <w:sz w:val="20"/>
                <w:szCs w:val="20"/>
                <w:lang w:val="en-US"/>
              </w:rPr>
              <w:t>Prof. Dr. Giray SADIK &amp; giray.sadik@aybu.edu.tr</w:t>
            </w:r>
          </w:p>
        </w:tc>
      </w:tr>
      <w:tr w:rsidR="00EF389B" w:rsidRPr="00304F6F" w14:paraId="28BC61C3" w14:textId="77777777" w:rsidTr="002E6734">
        <w:trPr>
          <w:trHeight w:val="734"/>
        </w:trPr>
        <w:tc>
          <w:tcPr>
            <w:tcW w:w="1522" w:type="dxa"/>
            <w:vAlign w:val="center"/>
          </w:tcPr>
          <w:p w14:paraId="7A8E0DB2" w14:textId="2BBEEBBF" w:rsidR="00EF389B" w:rsidRPr="00304F6F" w:rsidRDefault="00EF389B" w:rsidP="00EF389B">
            <w:pPr>
              <w:pStyle w:val="TableParagraph"/>
              <w:spacing w:before="16"/>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Office Hours &amp; Office Room</w:t>
            </w:r>
          </w:p>
        </w:tc>
        <w:tc>
          <w:tcPr>
            <w:tcW w:w="8835" w:type="dxa"/>
            <w:gridSpan w:val="5"/>
            <w:vAlign w:val="center"/>
          </w:tcPr>
          <w:p w14:paraId="36B06917" w14:textId="4D39C04D" w:rsidR="00EF389B" w:rsidRPr="00304F6F" w:rsidRDefault="00961B8A" w:rsidP="00EF389B">
            <w:pPr>
              <w:pStyle w:val="TableParagraph"/>
              <w:jc w:val="both"/>
              <w:rPr>
                <w:rFonts w:asciiTheme="minorHAnsi" w:hAnsiTheme="minorHAnsi" w:cstheme="minorHAnsi"/>
                <w:sz w:val="20"/>
                <w:szCs w:val="20"/>
                <w:lang w:val="en-US"/>
              </w:rPr>
            </w:pPr>
            <w:r w:rsidRPr="00304F6F">
              <w:rPr>
                <w:rFonts w:asciiTheme="minorHAnsi" w:hAnsiTheme="minorHAnsi" w:cstheme="minorHAnsi"/>
                <w:sz w:val="20"/>
                <w:szCs w:val="20"/>
                <w:lang w:val="en-US"/>
              </w:rPr>
              <w:t>Thursday, 12.00-14.00</w:t>
            </w:r>
            <w:r w:rsidR="008D3340" w:rsidRPr="00304F6F">
              <w:rPr>
                <w:rFonts w:asciiTheme="minorHAnsi" w:hAnsiTheme="minorHAnsi" w:cstheme="minorHAnsi"/>
                <w:sz w:val="20"/>
                <w:szCs w:val="20"/>
                <w:lang w:val="en-US"/>
              </w:rPr>
              <w:t xml:space="preserve"> &amp; </w:t>
            </w:r>
            <w:r w:rsidRPr="00304F6F">
              <w:rPr>
                <w:rFonts w:asciiTheme="minorHAnsi" w:hAnsiTheme="minorHAnsi" w:cstheme="minorHAnsi"/>
                <w:sz w:val="20"/>
                <w:szCs w:val="20"/>
                <w:lang w:val="en-US"/>
              </w:rPr>
              <w:t>B324</w:t>
            </w:r>
          </w:p>
        </w:tc>
      </w:tr>
      <w:tr w:rsidR="00EF389B" w:rsidRPr="00304F6F" w14:paraId="3DE62795" w14:textId="77777777" w:rsidTr="002E6734">
        <w:trPr>
          <w:trHeight w:val="1079"/>
        </w:trPr>
        <w:tc>
          <w:tcPr>
            <w:tcW w:w="1522" w:type="dxa"/>
            <w:vAlign w:val="center"/>
          </w:tcPr>
          <w:p w14:paraId="2F2889E9" w14:textId="1BEE35C5" w:rsidR="00EF389B" w:rsidRPr="00304F6F" w:rsidRDefault="00EF389B" w:rsidP="00EF389B">
            <w:pPr>
              <w:pStyle w:val="TableParagraph"/>
              <w:spacing w:line="235" w:lineRule="auto"/>
              <w:ind w:right="138"/>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Course Content and Objectives</w:t>
            </w:r>
          </w:p>
        </w:tc>
        <w:tc>
          <w:tcPr>
            <w:tcW w:w="8835" w:type="dxa"/>
            <w:gridSpan w:val="5"/>
            <w:vAlign w:val="center"/>
          </w:tcPr>
          <w:p w14:paraId="08E6B412" w14:textId="77777777" w:rsidR="00912F3A" w:rsidRPr="00304F6F" w:rsidRDefault="00786DB1" w:rsidP="00786DB1">
            <w:pPr>
              <w:pStyle w:val="TableParagraph"/>
              <w:spacing w:before="54"/>
              <w:jc w:val="both"/>
              <w:rPr>
                <w:rFonts w:asciiTheme="minorHAnsi" w:hAnsiTheme="minorHAnsi" w:cstheme="minorHAnsi"/>
                <w:sz w:val="20"/>
                <w:szCs w:val="20"/>
              </w:rPr>
            </w:pPr>
            <w:r w:rsidRPr="00304F6F">
              <w:rPr>
                <w:rFonts w:asciiTheme="minorHAnsi" w:hAnsiTheme="minorHAnsi" w:cstheme="minorHAnsi"/>
                <w:sz w:val="20"/>
                <w:szCs w:val="20"/>
                <w:lang w:val="en-US"/>
              </w:rPr>
              <w:t>The objective of this course is to introduce the main factors, debates and actors in international security.</w:t>
            </w:r>
            <w:r w:rsidR="00912F3A" w:rsidRPr="00304F6F">
              <w:rPr>
                <w:rFonts w:asciiTheme="minorHAnsi" w:hAnsiTheme="minorHAnsi" w:cstheme="minorHAnsi"/>
                <w:sz w:val="20"/>
                <w:szCs w:val="20"/>
              </w:rPr>
              <w:t xml:space="preserve"> </w:t>
            </w:r>
          </w:p>
          <w:p w14:paraId="413F8BE2" w14:textId="3E9A0F05" w:rsidR="00EF389B" w:rsidRPr="00304F6F" w:rsidRDefault="00B876A3" w:rsidP="00786DB1">
            <w:pPr>
              <w:pStyle w:val="TableParagraph"/>
              <w:spacing w:before="54"/>
              <w:jc w:val="both"/>
              <w:rPr>
                <w:rFonts w:asciiTheme="minorHAnsi" w:hAnsiTheme="minorHAnsi" w:cstheme="minorHAnsi"/>
                <w:sz w:val="20"/>
                <w:szCs w:val="20"/>
                <w:lang w:val="en-US"/>
              </w:rPr>
            </w:pPr>
            <w:r w:rsidRPr="00B876A3">
              <w:rPr>
                <w:rFonts w:asciiTheme="minorHAnsi" w:hAnsiTheme="minorHAnsi" w:cstheme="minorHAnsi"/>
                <w:sz w:val="20"/>
                <w:szCs w:val="20"/>
                <w:lang w:val="en-US"/>
              </w:rPr>
              <w:t>Throughout the course, it will be discussed how state sovereignty has evolved as an ordering concept in terms of the structuring of the international system and the role of international organizations.</w:t>
            </w:r>
          </w:p>
        </w:tc>
      </w:tr>
      <w:tr w:rsidR="00EF389B" w:rsidRPr="00304F6F" w14:paraId="1B3E82E5" w14:textId="77777777" w:rsidTr="002E6734">
        <w:trPr>
          <w:trHeight w:val="1156"/>
        </w:trPr>
        <w:tc>
          <w:tcPr>
            <w:tcW w:w="1522" w:type="dxa"/>
            <w:vAlign w:val="center"/>
          </w:tcPr>
          <w:p w14:paraId="4AC03A4C" w14:textId="011DD0B2" w:rsidR="00EF389B" w:rsidRPr="00304F6F" w:rsidRDefault="00EF389B" w:rsidP="00EF389B">
            <w:pPr>
              <w:pStyle w:val="TableParagraph"/>
              <w:spacing w:before="1"/>
              <w:ind w:left="63" w:right="46"/>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Textbook(s)</w:t>
            </w:r>
          </w:p>
        </w:tc>
        <w:tc>
          <w:tcPr>
            <w:tcW w:w="8835" w:type="dxa"/>
            <w:gridSpan w:val="5"/>
            <w:vAlign w:val="center"/>
          </w:tcPr>
          <w:p w14:paraId="6093A56F" w14:textId="5F3089AB" w:rsidR="00EF389B" w:rsidRPr="00304F6F" w:rsidRDefault="00C9308E" w:rsidP="00EF389B">
            <w:pPr>
              <w:pStyle w:val="TableParagraph"/>
              <w:spacing w:before="140"/>
              <w:jc w:val="both"/>
              <w:rPr>
                <w:rFonts w:asciiTheme="minorHAnsi" w:hAnsiTheme="minorHAnsi" w:cstheme="minorHAnsi"/>
                <w:iCs/>
                <w:sz w:val="20"/>
                <w:szCs w:val="20"/>
                <w:lang w:val="en-US"/>
              </w:rPr>
            </w:pPr>
            <w:r w:rsidRPr="00304F6F">
              <w:rPr>
                <w:rFonts w:asciiTheme="minorHAnsi" w:hAnsiTheme="minorHAnsi" w:cstheme="minorHAnsi"/>
                <w:iCs/>
                <w:sz w:val="20"/>
                <w:szCs w:val="20"/>
                <w:lang w:val="en-US"/>
              </w:rPr>
              <w:t>Peter Hough, Shahin Malik, Andrew Moran and Bruce Pilbeam, eds. International Security Studies: Theory and Practice, Routledge, New York, USA, 2015.</w:t>
            </w:r>
          </w:p>
        </w:tc>
      </w:tr>
      <w:tr w:rsidR="00EF389B" w:rsidRPr="00304F6F" w14:paraId="51BF0839" w14:textId="77777777" w:rsidTr="002E6734">
        <w:trPr>
          <w:trHeight w:val="1050"/>
        </w:trPr>
        <w:tc>
          <w:tcPr>
            <w:tcW w:w="1522" w:type="dxa"/>
            <w:tcBorders>
              <w:top w:val="nil"/>
            </w:tcBorders>
            <w:vAlign w:val="center"/>
          </w:tcPr>
          <w:p w14:paraId="4830506D" w14:textId="6FDBEF63" w:rsidR="00EF389B" w:rsidRPr="00304F6F" w:rsidRDefault="00EF389B" w:rsidP="00EF389B">
            <w:pPr>
              <w:jc w:val="center"/>
              <w:rPr>
                <w:rFonts w:cstheme="minorHAnsi"/>
                <w:sz w:val="20"/>
                <w:szCs w:val="20"/>
                <w:lang w:val="en-US"/>
              </w:rPr>
            </w:pPr>
            <w:r w:rsidRPr="00304F6F">
              <w:rPr>
                <w:rFonts w:cstheme="minorHAnsi"/>
                <w:b/>
                <w:sz w:val="20"/>
                <w:szCs w:val="20"/>
                <w:lang w:val="en-US"/>
              </w:rPr>
              <w:t>Teaching Methods and Techniques</w:t>
            </w:r>
          </w:p>
        </w:tc>
        <w:tc>
          <w:tcPr>
            <w:tcW w:w="8835" w:type="dxa"/>
            <w:gridSpan w:val="5"/>
            <w:vAlign w:val="center"/>
          </w:tcPr>
          <w:p w14:paraId="008A3926" w14:textId="4D327CD7" w:rsidR="00EF389B" w:rsidRPr="00304F6F" w:rsidRDefault="00223ACF" w:rsidP="00223ACF">
            <w:pPr>
              <w:pStyle w:val="TableParagraph"/>
              <w:spacing w:before="159"/>
              <w:jc w:val="both"/>
              <w:rPr>
                <w:rFonts w:asciiTheme="minorHAnsi" w:hAnsiTheme="minorHAnsi" w:cstheme="minorHAnsi"/>
                <w:sz w:val="20"/>
                <w:szCs w:val="20"/>
                <w:lang w:val="en-US"/>
              </w:rPr>
            </w:pPr>
            <w:r w:rsidRPr="00304F6F">
              <w:rPr>
                <w:rFonts w:asciiTheme="minorHAnsi" w:hAnsiTheme="minorHAnsi" w:cstheme="minorHAnsi"/>
                <w:sz w:val="20"/>
                <w:szCs w:val="20"/>
                <w:lang w:val="en-US"/>
              </w:rPr>
              <w:t>Professor lectures and discussions in-class, supported by reviews, documentaries, webinars, international seminars that will be announced throughout the course.</w:t>
            </w:r>
          </w:p>
        </w:tc>
      </w:tr>
      <w:tr w:rsidR="00EF389B" w:rsidRPr="00304F6F" w14:paraId="4F15BF87" w14:textId="77777777" w:rsidTr="002E6734">
        <w:trPr>
          <w:trHeight w:val="1852"/>
        </w:trPr>
        <w:tc>
          <w:tcPr>
            <w:tcW w:w="1522" w:type="dxa"/>
            <w:vAlign w:val="center"/>
          </w:tcPr>
          <w:p w14:paraId="2BA94A5B" w14:textId="495CA8D2" w:rsidR="00EF389B" w:rsidRPr="00304F6F" w:rsidRDefault="00EF389B" w:rsidP="00EF389B">
            <w:pPr>
              <w:pStyle w:val="TableParagraph"/>
              <w:ind w:right="321"/>
              <w:jc w:val="center"/>
              <w:rPr>
                <w:rFonts w:asciiTheme="minorHAnsi" w:hAnsiTheme="minorHAnsi" w:cstheme="minorHAnsi"/>
                <w:b/>
                <w:sz w:val="20"/>
                <w:szCs w:val="20"/>
                <w:lang w:val="en-US"/>
              </w:rPr>
            </w:pPr>
            <w:r w:rsidRPr="00304F6F">
              <w:rPr>
                <w:rFonts w:asciiTheme="minorHAnsi" w:hAnsiTheme="minorHAnsi" w:cstheme="minorHAnsi"/>
                <w:b/>
                <w:spacing w:val="-2"/>
                <w:sz w:val="20"/>
                <w:szCs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304F6F" w14:paraId="664FDED0" w14:textId="77777777" w:rsidTr="00A25E79">
              <w:trPr>
                <w:trHeight w:val="278"/>
              </w:trPr>
              <w:tc>
                <w:tcPr>
                  <w:tcW w:w="1024" w:type="dxa"/>
                </w:tcPr>
                <w:p w14:paraId="404040C5" w14:textId="77777777" w:rsidR="00731977" w:rsidRPr="00304F6F" w:rsidRDefault="00731977" w:rsidP="00731977">
                  <w:pPr>
                    <w:jc w:val="both"/>
                    <w:rPr>
                      <w:rFonts w:cstheme="minorHAnsi"/>
                      <w:sz w:val="20"/>
                      <w:szCs w:val="20"/>
                      <w:lang w:val="en-US"/>
                    </w:rPr>
                  </w:pPr>
                  <w:r w:rsidRPr="00304F6F">
                    <w:rPr>
                      <w:rFonts w:cstheme="minorHAnsi"/>
                      <w:sz w:val="20"/>
                      <w:szCs w:val="20"/>
                      <w:lang w:val="en-US"/>
                    </w:rPr>
                    <w:t>1</w:t>
                  </w:r>
                </w:p>
              </w:tc>
              <w:tc>
                <w:tcPr>
                  <w:tcW w:w="7796" w:type="dxa"/>
                </w:tcPr>
                <w:p w14:paraId="7C01A625" w14:textId="33F6FFB0" w:rsidR="00731977" w:rsidRPr="00304F6F" w:rsidRDefault="00971BB5" w:rsidP="00731977">
                  <w:pPr>
                    <w:jc w:val="both"/>
                    <w:rPr>
                      <w:rFonts w:cstheme="minorHAnsi"/>
                      <w:sz w:val="20"/>
                      <w:szCs w:val="20"/>
                      <w:lang w:val="en-US"/>
                    </w:rPr>
                  </w:pPr>
                  <w:r w:rsidRPr="00304F6F">
                    <w:rPr>
                      <w:rFonts w:cstheme="minorHAnsi"/>
                      <w:sz w:val="20"/>
                      <w:szCs w:val="20"/>
                      <w:lang w:val="en-US"/>
                    </w:rPr>
                    <w:t>Develop an understanding of the origins and evolution of the international state system and state sovereignty.</w:t>
                  </w:r>
                </w:p>
              </w:tc>
            </w:tr>
            <w:tr w:rsidR="00731977" w:rsidRPr="00304F6F" w14:paraId="3A5601D0" w14:textId="77777777" w:rsidTr="00A25E79">
              <w:trPr>
                <w:trHeight w:val="266"/>
              </w:trPr>
              <w:tc>
                <w:tcPr>
                  <w:tcW w:w="1024" w:type="dxa"/>
                </w:tcPr>
                <w:p w14:paraId="2123B7B1" w14:textId="77777777" w:rsidR="00731977" w:rsidRPr="00304F6F" w:rsidRDefault="00731977" w:rsidP="00731977">
                  <w:pPr>
                    <w:jc w:val="both"/>
                    <w:rPr>
                      <w:rFonts w:cstheme="minorHAnsi"/>
                      <w:sz w:val="20"/>
                      <w:szCs w:val="20"/>
                      <w:lang w:val="en-US"/>
                    </w:rPr>
                  </w:pPr>
                  <w:r w:rsidRPr="00304F6F">
                    <w:rPr>
                      <w:rFonts w:cstheme="minorHAnsi"/>
                      <w:sz w:val="20"/>
                      <w:szCs w:val="20"/>
                      <w:lang w:val="en-US"/>
                    </w:rPr>
                    <w:t>2</w:t>
                  </w:r>
                </w:p>
              </w:tc>
              <w:tc>
                <w:tcPr>
                  <w:tcW w:w="7796" w:type="dxa"/>
                </w:tcPr>
                <w:p w14:paraId="724ACAE1" w14:textId="1FEECFF4" w:rsidR="00731977" w:rsidRPr="00304F6F" w:rsidRDefault="0017621A" w:rsidP="00731977">
                  <w:pPr>
                    <w:jc w:val="both"/>
                    <w:rPr>
                      <w:rFonts w:cstheme="minorHAnsi"/>
                      <w:sz w:val="20"/>
                      <w:szCs w:val="20"/>
                      <w:lang w:val="en-US"/>
                    </w:rPr>
                  </w:pPr>
                  <w:r w:rsidRPr="00304F6F">
                    <w:rPr>
                      <w:rFonts w:cstheme="minorHAnsi"/>
                      <w:sz w:val="20"/>
                      <w:szCs w:val="20"/>
                      <w:lang w:val="en-US"/>
                    </w:rPr>
                    <w:t>Analyze the main causes of international crises and the factors that lead to the escalation of conflicts into war.</w:t>
                  </w:r>
                </w:p>
              </w:tc>
            </w:tr>
            <w:tr w:rsidR="00731977" w:rsidRPr="00304F6F" w14:paraId="340C8DE8" w14:textId="77777777" w:rsidTr="00A25E79">
              <w:trPr>
                <w:trHeight w:val="278"/>
              </w:trPr>
              <w:tc>
                <w:tcPr>
                  <w:tcW w:w="1024" w:type="dxa"/>
                </w:tcPr>
                <w:p w14:paraId="10906DF2" w14:textId="77777777" w:rsidR="00731977" w:rsidRPr="00304F6F" w:rsidRDefault="00731977" w:rsidP="00731977">
                  <w:pPr>
                    <w:jc w:val="both"/>
                    <w:rPr>
                      <w:rFonts w:cstheme="minorHAnsi"/>
                      <w:sz w:val="20"/>
                      <w:szCs w:val="20"/>
                      <w:lang w:val="en-US"/>
                    </w:rPr>
                  </w:pPr>
                  <w:r w:rsidRPr="00304F6F">
                    <w:rPr>
                      <w:rFonts w:cstheme="minorHAnsi"/>
                      <w:sz w:val="20"/>
                      <w:szCs w:val="20"/>
                      <w:lang w:val="en-US"/>
                    </w:rPr>
                    <w:t>3</w:t>
                  </w:r>
                </w:p>
              </w:tc>
              <w:tc>
                <w:tcPr>
                  <w:tcW w:w="7796" w:type="dxa"/>
                </w:tcPr>
                <w:p w14:paraId="0FD6872D" w14:textId="6B9841E9" w:rsidR="00731977" w:rsidRPr="00304F6F" w:rsidRDefault="00F27193" w:rsidP="00731977">
                  <w:pPr>
                    <w:jc w:val="both"/>
                    <w:rPr>
                      <w:rFonts w:cstheme="minorHAnsi"/>
                      <w:sz w:val="20"/>
                      <w:szCs w:val="20"/>
                      <w:lang w:val="en-US"/>
                    </w:rPr>
                  </w:pPr>
                  <w:r w:rsidRPr="00304F6F">
                    <w:rPr>
                      <w:rFonts w:cstheme="minorHAnsi"/>
                      <w:sz w:val="20"/>
                      <w:szCs w:val="20"/>
                      <w:lang w:val="en-US"/>
                    </w:rPr>
                    <w:t>Evaluate the role of the international community and international organizations in preventing conflicts and maintaining global security.</w:t>
                  </w:r>
                </w:p>
              </w:tc>
            </w:tr>
            <w:tr w:rsidR="00731977" w:rsidRPr="00304F6F" w14:paraId="51D0F1F4" w14:textId="77777777" w:rsidTr="00A25E79">
              <w:trPr>
                <w:trHeight w:val="278"/>
              </w:trPr>
              <w:tc>
                <w:tcPr>
                  <w:tcW w:w="1024" w:type="dxa"/>
                </w:tcPr>
                <w:p w14:paraId="60ACDED6" w14:textId="77777777" w:rsidR="00731977" w:rsidRPr="00304F6F" w:rsidRDefault="00731977" w:rsidP="00731977">
                  <w:pPr>
                    <w:jc w:val="both"/>
                    <w:rPr>
                      <w:rFonts w:cstheme="minorHAnsi"/>
                      <w:sz w:val="20"/>
                      <w:szCs w:val="20"/>
                      <w:lang w:val="en-US"/>
                    </w:rPr>
                  </w:pPr>
                  <w:r w:rsidRPr="00304F6F">
                    <w:rPr>
                      <w:rFonts w:cstheme="minorHAnsi"/>
                      <w:sz w:val="20"/>
                      <w:szCs w:val="20"/>
                      <w:lang w:val="en-US"/>
                    </w:rPr>
                    <w:t>4</w:t>
                  </w:r>
                </w:p>
              </w:tc>
              <w:tc>
                <w:tcPr>
                  <w:tcW w:w="7796" w:type="dxa"/>
                </w:tcPr>
                <w:p w14:paraId="62EDA49C" w14:textId="618E3EF3" w:rsidR="00731977" w:rsidRPr="00304F6F" w:rsidRDefault="00F27193" w:rsidP="00731977">
                  <w:pPr>
                    <w:jc w:val="both"/>
                    <w:rPr>
                      <w:rFonts w:cstheme="minorHAnsi"/>
                      <w:sz w:val="20"/>
                      <w:szCs w:val="20"/>
                      <w:lang w:val="en-US"/>
                    </w:rPr>
                  </w:pPr>
                  <w:r w:rsidRPr="00304F6F">
                    <w:rPr>
                      <w:rFonts w:cstheme="minorHAnsi"/>
                      <w:sz w:val="20"/>
                      <w:szCs w:val="20"/>
                      <w:lang w:val="en-US"/>
                    </w:rPr>
                    <w:t>Assess the functions and contributions of international organizations such as the UN, NATO, EU, and OSCE in managing international relations and promoting world peace.</w:t>
                  </w:r>
                </w:p>
              </w:tc>
            </w:tr>
          </w:tbl>
          <w:p w14:paraId="0BD6EB83" w14:textId="0C231C53" w:rsidR="00EF389B" w:rsidRPr="00304F6F" w:rsidRDefault="00EF389B" w:rsidP="00731977">
            <w:pPr>
              <w:pStyle w:val="TableParagraph"/>
              <w:spacing w:before="91" w:line="240" w:lineRule="atLeast"/>
              <w:ind w:right="176"/>
              <w:jc w:val="both"/>
              <w:rPr>
                <w:rFonts w:asciiTheme="minorHAnsi" w:hAnsiTheme="minorHAnsi" w:cstheme="minorHAnsi"/>
                <w:sz w:val="20"/>
                <w:szCs w:val="20"/>
                <w:lang w:val="en-US"/>
              </w:rPr>
            </w:pPr>
          </w:p>
        </w:tc>
      </w:tr>
      <w:tr w:rsidR="00EF389B" w:rsidRPr="00304F6F" w14:paraId="053FDF09" w14:textId="77777777" w:rsidTr="002E6734">
        <w:trPr>
          <w:trHeight w:val="1041"/>
        </w:trPr>
        <w:tc>
          <w:tcPr>
            <w:tcW w:w="1522" w:type="dxa"/>
            <w:vAlign w:val="center"/>
          </w:tcPr>
          <w:p w14:paraId="10618E10" w14:textId="082B0009" w:rsidR="00EF389B" w:rsidRPr="00304F6F" w:rsidRDefault="00EF389B" w:rsidP="00EF389B">
            <w:pPr>
              <w:pStyle w:val="TableParagraph"/>
              <w:spacing w:before="30"/>
              <w:ind w:right="46"/>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Program Outcomes Contributed by the Course</w:t>
            </w:r>
          </w:p>
        </w:tc>
        <w:tc>
          <w:tcPr>
            <w:tcW w:w="8835" w:type="dxa"/>
            <w:gridSpan w:val="5"/>
            <w:vAlign w:val="center"/>
          </w:tcPr>
          <w:p w14:paraId="511F786C" w14:textId="2971B278" w:rsidR="00731977" w:rsidRPr="00304F6F" w:rsidRDefault="00731977" w:rsidP="00731977">
            <w:pPr>
              <w:pStyle w:val="TableParagraph"/>
              <w:jc w:val="both"/>
              <w:rPr>
                <w:rFonts w:asciiTheme="minorHAnsi" w:hAnsiTheme="minorHAnsi" w:cstheme="minorHAnsi"/>
                <w:b/>
                <w:bCs/>
                <w:sz w:val="20"/>
                <w:szCs w:val="20"/>
                <w:lang w:val="en-US"/>
              </w:rPr>
            </w:pPr>
            <w:r w:rsidRPr="00304F6F">
              <w:rPr>
                <w:rFonts w:asciiTheme="minorHAnsi" w:hAnsiTheme="minorHAnsi" w:cstheme="minorHAnsi"/>
                <w:b/>
                <w:bCs/>
                <w:sz w:val="20"/>
                <w:szCs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304F6F" w14:paraId="7E10CF4A" w14:textId="77777777" w:rsidTr="00A25E79">
              <w:trPr>
                <w:trHeight w:val="280"/>
              </w:trPr>
              <w:tc>
                <w:tcPr>
                  <w:tcW w:w="1024" w:type="dxa"/>
                </w:tcPr>
                <w:p w14:paraId="3F5B9EAD" w14:textId="36B586F0" w:rsidR="00731977" w:rsidRPr="00304F6F" w:rsidRDefault="00832DF0" w:rsidP="00731977">
                  <w:pPr>
                    <w:jc w:val="both"/>
                    <w:rPr>
                      <w:rFonts w:cstheme="minorHAnsi"/>
                      <w:sz w:val="20"/>
                      <w:szCs w:val="20"/>
                      <w:lang w:val="en-US"/>
                    </w:rPr>
                  </w:pPr>
                  <w:r w:rsidRPr="00304F6F">
                    <w:rPr>
                      <w:rFonts w:cstheme="minorHAnsi"/>
                      <w:sz w:val="20"/>
                      <w:szCs w:val="20"/>
                      <w:lang w:val="en-US"/>
                    </w:rPr>
                    <w:t>P04</w:t>
                  </w:r>
                </w:p>
              </w:tc>
              <w:tc>
                <w:tcPr>
                  <w:tcW w:w="7784" w:type="dxa"/>
                </w:tcPr>
                <w:p w14:paraId="38E32BB7" w14:textId="525FEF3E" w:rsidR="00731977" w:rsidRPr="00304F6F" w:rsidRDefault="000C23AD" w:rsidP="00731977">
                  <w:pPr>
                    <w:jc w:val="both"/>
                    <w:rPr>
                      <w:rFonts w:cstheme="minorHAnsi"/>
                      <w:sz w:val="20"/>
                      <w:szCs w:val="20"/>
                      <w:lang w:val="en-US"/>
                    </w:rPr>
                  </w:pPr>
                  <w:r w:rsidRPr="00304F6F">
                    <w:rPr>
                      <w:rFonts w:cstheme="minorHAnsi"/>
                      <w:sz w:val="20"/>
                      <w:szCs w:val="20"/>
                      <w:lang w:val="en-US"/>
                    </w:rPr>
                    <w:t>To be able to identify the fundamental problems in classical and contemporary international phenomena and provide critical interpretation using the theoretical bases of International Relations</w:t>
                  </w:r>
                </w:p>
              </w:tc>
            </w:tr>
            <w:tr w:rsidR="00731977" w:rsidRPr="00304F6F" w14:paraId="109BAA97" w14:textId="77777777" w:rsidTr="00A25E79">
              <w:trPr>
                <w:trHeight w:val="268"/>
              </w:trPr>
              <w:tc>
                <w:tcPr>
                  <w:tcW w:w="1024" w:type="dxa"/>
                </w:tcPr>
                <w:p w14:paraId="65ED327B" w14:textId="48FE3233" w:rsidR="00731977" w:rsidRPr="00304F6F" w:rsidRDefault="00832DF0" w:rsidP="00731977">
                  <w:pPr>
                    <w:jc w:val="both"/>
                    <w:rPr>
                      <w:rFonts w:cstheme="minorHAnsi"/>
                      <w:sz w:val="20"/>
                      <w:szCs w:val="20"/>
                      <w:lang w:val="en-US"/>
                    </w:rPr>
                  </w:pPr>
                  <w:r w:rsidRPr="00304F6F">
                    <w:rPr>
                      <w:rFonts w:cstheme="minorHAnsi"/>
                      <w:sz w:val="20"/>
                      <w:szCs w:val="20"/>
                      <w:lang w:val="en-US"/>
                    </w:rPr>
                    <w:t>P05</w:t>
                  </w:r>
                </w:p>
              </w:tc>
              <w:tc>
                <w:tcPr>
                  <w:tcW w:w="7784" w:type="dxa"/>
                </w:tcPr>
                <w:p w14:paraId="57B68867" w14:textId="017C6970" w:rsidR="00731977" w:rsidRPr="00304F6F" w:rsidRDefault="00050424" w:rsidP="00731977">
                  <w:pPr>
                    <w:jc w:val="both"/>
                    <w:rPr>
                      <w:rFonts w:cstheme="minorHAnsi"/>
                      <w:sz w:val="20"/>
                      <w:szCs w:val="20"/>
                      <w:lang w:val="en-US"/>
                    </w:rPr>
                  </w:pPr>
                  <w:r w:rsidRPr="00304F6F">
                    <w:rPr>
                      <w:rFonts w:cstheme="minorHAnsi"/>
                      <w:sz w:val="20"/>
                      <w:szCs w:val="20"/>
                      <w:lang w:val="en-US"/>
                    </w:rPr>
                    <w:t>To be able to have advanced knowledge on the regional issues and problems through area studies.</w:t>
                  </w:r>
                </w:p>
              </w:tc>
            </w:tr>
            <w:tr w:rsidR="00A27686" w:rsidRPr="00304F6F" w14:paraId="57915FD8" w14:textId="77777777" w:rsidTr="00A25E79">
              <w:trPr>
                <w:trHeight w:val="280"/>
              </w:trPr>
              <w:tc>
                <w:tcPr>
                  <w:tcW w:w="1024" w:type="dxa"/>
                </w:tcPr>
                <w:p w14:paraId="3EEC2E29" w14:textId="38178C48" w:rsidR="00A27686" w:rsidRPr="00304F6F" w:rsidRDefault="00A27686" w:rsidP="00A27686">
                  <w:pPr>
                    <w:jc w:val="both"/>
                    <w:rPr>
                      <w:rFonts w:cstheme="minorHAnsi"/>
                      <w:sz w:val="20"/>
                      <w:szCs w:val="20"/>
                      <w:lang w:val="en-US"/>
                    </w:rPr>
                  </w:pPr>
                  <w:r w:rsidRPr="00304F6F">
                    <w:rPr>
                      <w:rFonts w:cstheme="minorHAnsi"/>
                      <w:sz w:val="20"/>
                      <w:szCs w:val="20"/>
                      <w:lang w:val="en-US"/>
                    </w:rPr>
                    <w:t>P06</w:t>
                  </w:r>
                </w:p>
              </w:tc>
              <w:tc>
                <w:tcPr>
                  <w:tcW w:w="7784" w:type="dxa"/>
                </w:tcPr>
                <w:p w14:paraId="05B3A36E" w14:textId="7B18FADC" w:rsidR="00A27686" w:rsidRPr="00304F6F" w:rsidRDefault="00A27686" w:rsidP="00A27686">
                  <w:pPr>
                    <w:jc w:val="both"/>
                    <w:rPr>
                      <w:rFonts w:cstheme="minorHAnsi"/>
                      <w:sz w:val="20"/>
                      <w:szCs w:val="20"/>
                      <w:lang w:val="en-US"/>
                    </w:rPr>
                  </w:pPr>
                  <w:r w:rsidRPr="00304F6F">
                    <w:rPr>
                      <w:rFonts w:cstheme="minorHAnsi"/>
                      <w:sz w:val="20"/>
                      <w:szCs w:val="20"/>
                      <w:lang w:val="en-US"/>
                    </w:rPr>
                    <w:t>To be able to keep abreast of current developments in the discipline, to communicate with one’s peers (European language portfolio global scale, level B1),</w:t>
                  </w:r>
                </w:p>
              </w:tc>
            </w:tr>
            <w:tr w:rsidR="000E7666" w:rsidRPr="00304F6F" w14:paraId="30202A05" w14:textId="77777777" w:rsidTr="00A25E79">
              <w:trPr>
                <w:trHeight w:val="268"/>
              </w:trPr>
              <w:tc>
                <w:tcPr>
                  <w:tcW w:w="1024" w:type="dxa"/>
                </w:tcPr>
                <w:p w14:paraId="7F16B3BD" w14:textId="5928C83D" w:rsidR="000E7666" w:rsidRPr="00304F6F" w:rsidRDefault="000E7666" w:rsidP="000E7666">
                  <w:pPr>
                    <w:jc w:val="both"/>
                    <w:rPr>
                      <w:rFonts w:cstheme="minorHAnsi"/>
                      <w:sz w:val="20"/>
                      <w:szCs w:val="20"/>
                      <w:lang w:val="en-US"/>
                    </w:rPr>
                  </w:pPr>
                  <w:r w:rsidRPr="00304F6F">
                    <w:rPr>
                      <w:rFonts w:cstheme="minorHAnsi"/>
                      <w:sz w:val="20"/>
                      <w:szCs w:val="20"/>
                      <w:lang w:val="en-US"/>
                    </w:rPr>
                    <w:t>P08</w:t>
                  </w:r>
                </w:p>
              </w:tc>
              <w:tc>
                <w:tcPr>
                  <w:tcW w:w="7784" w:type="dxa"/>
                </w:tcPr>
                <w:p w14:paraId="24FA446F" w14:textId="472D0BB3" w:rsidR="000E7666" w:rsidRPr="00304F6F" w:rsidRDefault="000E7666" w:rsidP="000E7666">
                  <w:pPr>
                    <w:jc w:val="both"/>
                    <w:rPr>
                      <w:rFonts w:cstheme="minorHAnsi"/>
                      <w:sz w:val="20"/>
                      <w:szCs w:val="20"/>
                      <w:lang w:val="en-US"/>
                    </w:rPr>
                  </w:pPr>
                  <w:r w:rsidRPr="00304F6F">
                    <w:rPr>
                      <w:rFonts w:cstheme="minorHAnsi"/>
                      <w:sz w:val="20"/>
                      <w:szCs w:val="20"/>
                      <w:lang w:val="en-US"/>
                    </w:rPr>
                    <w:t>To have and be able to make use of fundamental knowledge on other related social sciences disciplines in International Relations</w:t>
                  </w:r>
                </w:p>
              </w:tc>
            </w:tr>
            <w:tr w:rsidR="00B14312" w:rsidRPr="00304F6F" w14:paraId="089B4BCC" w14:textId="77777777" w:rsidTr="00A25E79">
              <w:trPr>
                <w:trHeight w:val="280"/>
              </w:trPr>
              <w:tc>
                <w:tcPr>
                  <w:tcW w:w="1024" w:type="dxa"/>
                </w:tcPr>
                <w:p w14:paraId="5CF8D788" w14:textId="7D36127E" w:rsidR="00B14312" w:rsidRPr="00304F6F" w:rsidRDefault="00B14312" w:rsidP="00B14312">
                  <w:pPr>
                    <w:jc w:val="both"/>
                    <w:rPr>
                      <w:rFonts w:cstheme="minorHAnsi"/>
                      <w:sz w:val="20"/>
                      <w:szCs w:val="20"/>
                      <w:lang w:val="en-US"/>
                    </w:rPr>
                  </w:pPr>
                  <w:r w:rsidRPr="00304F6F">
                    <w:rPr>
                      <w:rFonts w:cstheme="minorHAnsi"/>
                      <w:sz w:val="20"/>
                      <w:szCs w:val="20"/>
                      <w:lang w:val="en-US"/>
                    </w:rPr>
                    <w:t>P12</w:t>
                  </w:r>
                </w:p>
              </w:tc>
              <w:tc>
                <w:tcPr>
                  <w:tcW w:w="7784" w:type="dxa"/>
                </w:tcPr>
                <w:p w14:paraId="517174D1" w14:textId="36803CD3" w:rsidR="00B14312" w:rsidRPr="00304F6F" w:rsidRDefault="00B14312" w:rsidP="00B14312">
                  <w:pPr>
                    <w:jc w:val="both"/>
                    <w:rPr>
                      <w:rFonts w:cstheme="minorHAnsi"/>
                      <w:sz w:val="20"/>
                      <w:szCs w:val="20"/>
                      <w:lang w:val="en-US"/>
                    </w:rPr>
                  </w:pPr>
                  <w:r w:rsidRPr="00304F6F">
                    <w:rPr>
                      <w:rFonts w:cstheme="minorHAnsi"/>
                      <w:sz w:val="20"/>
                      <w:szCs w:val="20"/>
                      <w:lang w:val="en-US"/>
                    </w:rPr>
                    <w:t xml:space="preserve">To be educated as intellectual, credible, creative individuals who </w:t>
                  </w:r>
                  <w:proofErr w:type="gramStart"/>
                  <w:r w:rsidRPr="00304F6F">
                    <w:rPr>
                      <w:rFonts w:cstheme="minorHAnsi"/>
                      <w:sz w:val="20"/>
                      <w:szCs w:val="20"/>
                      <w:lang w:val="en-US"/>
                    </w:rPr>
                    <w:t>are able to</w:t>
                  </w:r>
                  <w:proofErr w:type="gramEnd"/>
                  <w:r w:rsidRPr="00304F6F">
                    <w:rPr>
                      <w:rFonts w:cstheme="minorHAnsi"/>
                      <w:sz w:val="20"/>
                      <w:szCs w:val="20"/>
                      <w:lang w:val="en-US"/>
                    </w:rPr>
                    <w:t xml:space="preserve"> look at situations and events objectively and critically to contribute to social development.</w:t>
                  </w:r>
                </w:p>
              </w:tc>
            </w:tr>
          </w:tbl>
          <w:p w14:paraId="04E5F6F6" w14:textId="164ADD7B" w:rsidR="00EF389B" w:rsidRPr="00304F6F" w:rsidRDefault="00EF389B" w:rsidP="00731977">
            <w:pPr>
              <w:pStyle w:val="TableParagraph"/>
              <w:jc w:val="both"/>
              <w:rPr>
                <w:rFonts w:asciiTheme="minorHAnsi" w:hAnsiTheme="minorHAnsi" w:cstheme="minorHAnsi"/>
                <w:sz w:val="20"/>
                <w:szCs w:val="20"/>
                <w:lang w:val="en-US"/>
              </w:rPr>
            </w:pPr>
          </w:p>
        </w:tc>
      </w:tr>
      <w:tr w:rsidR="00EF389B" w:rsidRPr="00304F6F" w14:paraId="330DB22F" w14:textId="77777777" w:rsidTr="002E6734">
        <w:trPr>
          <w:trHeight w:val="1190"/>
        </w:trPr>
        <w:tc>
          <w:tcPr>
            <w:tcW w:w="1522" w:type="dxa"/>
            <w:vAlign w:val="center"/>
          </w:tcPr>
          <w:p w14:paraId="7E5C216D" w14:textId="59673B4D" w:rsidR="00EF389B" w:rsidRPr="00304F6F" w:rsidRDefault="00EF389B" w:rsidP="00EF389B">
            <w:pPr>
              <w:pStyle w:val="TableParagraph"/>
              <w:spacing w:before="227"/>
              <w:ind w:right="46"/>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t>Contribution of the Course to Field Instruction</w:t>
            </w:r>
          </w:p>
        </w:tc>
        <w:tc>
          <w:tcPr>
            <w:tcW w:w="8835" w:type="dxa"/>
            <w:gridSpan w:val="5"/>
            <w:vAlign w:val="center"/>
          </w:tcPr>
          <w:p w14:paraId="27278B09" w14:textId="3C4343AF" w:rsidR="00EF389B" w:rsidRPr="00304F6F" w:rsidRDefault="004D4557" w:rsidP="00EF389B">
            <w:pPr>
              <w:pStyle w:val="TableParagraph"/>
              <w:ind w:left="110"/>
              <w:jc w:val="both"/>
              <w:rPr>
                <w:rFonts w:asciiTheme="minorHAnsi" w:hAnsiTheme="minorHAnsi" w:cstheme="minorHAnsi"/>
                <w:sz w:val="20"/>
                <w:szCs w:val="20"/>
                <w:lang w:val="en-US"/>
              </w:rPr>
            </w:pPr>
            <w:r w:rsidRPr="00304F6F">
              <w:rPr>
                <w:rFonts w:asciiTheme="minorHAnsi" w:hAnsiTheme="minorHAnsi" w:cstheme="minorHAnsi"/>
                <w:sz w:val="20"/>
                <w:szCs w:val="20"/>
                <w:lang w:val="en-US"/>
              </w:rPr>
              <w:t>The course will equip students with theoretical and conceptual knowledge of international security, state sovereignty, and the role of international organizations in managing conflicts and maintaining global order.</w:t>
            </w:r>
          </w:p>
        </w:tc>
      </w:tr>
      <w:tr w:rsidR="00EF389B" w:rsidRPr="00304F6F" w14:paraId="599EB8D2" w14:textId="77777777" w:rsidTr="002E6734">
        <w:trPr>
          <w:trHeight w:val="2567"/>
        </w:trPr>
        <w:tc>
          <w:tcPr>
            <w:tcW w:w="1522" w:type="dxa"/>
            <w:vAlign w:val="center"/>
          </w:tcPr>
          <w:p w14:paraId="494CD2ED" w14:textId="23EAFF23" w:rsidR="00EF389B" w:rsidRPr="00304F6F" w:rsidRDefault="00EF389B" w:rsidP="00EF389B">
            <w:pPr>
              <w:pStyle w:val="TableParagraph"/>
              <w:ind w:right="359"/>
              <w:jc w:val="center"/>
              <w:rPr>
                <w:rFonts w:asciiTheme="minorHAnsi" w:hAnsiTheme="minorHAnsi" w:cstheme="minorHAnsi"/>
                <w:b/>
                <w:sz w:val="20"/>
                <w:szCs w:val="20"/>
                <w:lang w:val="en-US"/>
              </w:rPr>
            </w:pPr>
            <w:r w:rsidRPr="00304F6F">
              <w:rPr>
                <w:rFonts w:asciiTheme="minorHAnsi" w:hAnsiTheme="minorHAnsi" w:cstheme="minorHAnsi"/>
                <w:b/>
                <w:sz w:val="20"/>
                <w:szCs w:val="20"/>
                <w:lang w:val="en-US"/>
              </w:rPr>
              <w:lastRenderedPageBreak/>
              <w:t xml:space="preserve">Topics Covered in </w:t>
            </w:r>
            <w:r w:rsidR="00685BD5" w:rsidRPr="00304F6F">
              <w:rPr>
                <w:rFonts w:asciiTheme="minorHAnsi" w:hAnsiTheme="minorHAnsi" w:cstheme="minorHAnsi"/>
                <w:b/>
                <w:sz w:val="20"/>
                <w:szCs w:val="20"/>
                <w:lang w:val="en-US"/>
              </w:rPr>
              <w:t xml:space="preserve">the </w:t>
            </w:r>
            <w:r w:rsidRPr="00304F6F">
              <w:rPr>
                <w:rFonts w:asciiTheme="minorHAnsi" w:hAnsiTheme="minorHAnsi" w:cstheme="minorHAnsi"/>
                <w:b/>
                <w:sz w:val="20"/>
                <w:szCs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304F6F" w14:paraId="0E84BC14" w14:textId="77777777" w:rsidTr="00651F0F">
              <w:tc>
                <w:tcPr>
                  <w:tcW w:w="1024" w:type="dxa"/>
                </w:tcPr>
                <w:p w14:paraId="4792F858" w14:textId="6FE15463" w:rsidR="00AF3427" w:rsidRPr="00304F6F" w:rsidRDefault="00AF3427" w:rsidP="00AF3427">
                  <w:pPr>
                    <w:jc w:val="both"/>
                    <w:rPr>
                      <w:rFonts w:cstheme="minorHAnsi"/>
                      <w:sz w:val="20"/>
                      <w:szCs w:val="20"/>
                      <w:lang w:val="en-US"/>
                    </w:rPr>
                  </w:pPr>
                  <w:r w:rsidRPr="00304F6F">
                    <w:rPr>
                      <w:rFonts w:cstheme="minorHAnsi"/>
                      <w:sz w:val="20"/>
                      <w:szCs w:val="20"/>
                      <w:lang w:val="en-US"/>
                    </w:rPr>
                    <w:t>1. Week</w:t>
                  </w:r>
                </w:p>
              </w:tc>
              <w:tc>
                <w:tcPr>
                  <w:tcW w:w="7786" w:type="dxa"/>
                </w:tcPr>
                <w:p w14:paraId="6C4E2F98" w14:textId="6BF233D5" w:rsidR="00AF3427" w:rsidRPr="00304F6F" w:rsidRDefault="00B3301C" w:rsidP="00AF3427">
                  <w:pPr>
                    <w:jc w:val="both"/>
                    <w:rPr>
                      <w:rFonts w:cstheme="minorHAnsi"/>
                      <w:sz w:val="20"/>
                      <w:szCs w:val="20"/>
                      <w:lang w:val="en-US"/>
                    </w:rPr>
                  </w:pPr>
                  <w:r w:rsidRPr="00304F6F">
                    <w:rPr>
                      <w:rFonts w:cstheme="minorHAnsi"/>
                      <w:sz w:val="20"/>
                      <w:szCs w:val="20"/>
                      <w:lang w:val="en-US"/>
                    </w:rPr>
                    <w:t>Course Introduction &amp; Requirements &amp; Syllabus</w:t>
                  </w:r>
                </w:p>
              </w:tc>
            </w:tr>
            <w:tr w:rsidR="00AF3427" w:rsidRPr="00304F6F" w14:paraId="48B2FD97" w14:textId="77777777" w:rsidTr="00651F0F">
              <w:tc>
                <w:tcPr>
                  <w:tcW w:w="1024" w:type="dxa"/>
                </w:tcPr>
                <w:p w14:paraId="15300749" w14:textId="32549FCE" w:rsidR="00AF3427" w:rsidRPr="00304F6F" w:rsidRDefault="00AF3427" w:rsidP="00AF3427">
                  <w:pPr>
                    <w:jc w:val="both"/>
                    <w:rPr>
                      <w:rFonts w:cstheme="minorHAnsi"/>
                      <w:sz w:val="20"/>
                      <w:szCs w:val="20"/>
                      <w:lang w:val="en-US"/>
                    </w:rPr>
                  </w:pPr>
                  <w:r w:rsidRPr="00304F6F">
                    <w:rPr>
                      <w:rFonts w:cstheme="minorHAnsi"/>
                      <w:sz w:val="20"/>
                      <w:szCs w:val="20"/>
                      <w:lang w:val="en-US"/>
                    </w:rPr>
                    <w:t>2. Week</w:t>
                  </w:r>
                </w:p>
              </w:tc>
              <w:tc>
                <w:tcPr>
                  <w:tcW w:w="7786" w:type="dxa"/>
                </w:tcPr>
                <w:p w14:paraId="6E9441F3" w14:textId="7BA8C471" w:rsidR="00AF3427" w:rsidRPr="00304F6F" w:rsidRDefault="00B3301C" w:rsidP="00AF3427">
                  <w:pPr>
                    <w:jc w:val="both"/>
                    <w:rPr>
                      <w:rFonts w:cstheme="minorHAnsi"/>
                      <w:sz w:val="20"/>
                      <w:szCs w:val="20"/>
                      <w:lang w:val="en-US"/>
                    </w:rPr>
                  </w:pPr>
                  <w:proofErr w:type="spellStart"/>
                  <w:r w:rsidRPr="00304F6F">
                    <w:rPr>
                      <w:rFonts w:cstheme="minorHAnsi"/>
                      <w:sz w:val="20"/>
                      <w:szCs w:val="20"/>
                    </w:rPr>
                    <w:t>Framing</w:t>
                  </w:r>
                  <w:proofErr w:type="spellEnd"/>
                  <w:r w:rsidRPr="00304F6F">
                    <w:rPr>
                      <w:rFonts w:cstheme="minorHAnsi"/>
                      <w:sz w:val="20"/>
                      <w:szCs w:val="20"/>
                    </w:rPr>
                    <w:t xml:space="preserve"> a </w:t>
                  </w:r>
                  <w:proofErr w:type="spellStart"/>
                  <w:r w:rsidRPr="00304F6F">
                    <w:rPr>
                      <w:rFonts w:cstheme="minorHAnsi"/>
                      <w:sz w:val="20"/>
                      <w:szCs w:val="20"/>
                    </w:rPr>
                    <w:t>Discipline</w:t>
                  </w:r>
                  <w:proofErr w:type="spellEnd"/>
                  <w:r w:rsidRPr="00304F6F">
                    <w:rPr>
                      <w:rFonts w:cstheme="minorHAnsi"/>
                      <w:sz w:val="20"/>
                      <w:szCs w:val="20"/>
                    </w:rPr>
                    <w:t xml:space="preserve"> (</w:t>
                  </w:r>
                  <w:proofErr w:type="spellStart"/>
                  <w:r w:rsidRPr="00304F6F">
                    <w:rPr>
                      <w:rFonts w:cstheme="minorHAnsi"/>
                      <w:sz w:val="20"/>
                      <w:szCs w:val="20"/>
                    </w:rPr>
                    <w:t>Chapter</w:t>
                  </w:r>
                  <w:proofErr w:type="spellEnd"/>
                  <w:r w:rsidRPr="00304F6F">
                    <w:rPr>
                      <w:rFonts w:cstheme="minorHAnsi"/>
                      <w:sz w:val="20"/>
                      <w:szCs w:val="20"/>
                    </w:rPr>
                    <w:t xml:space="preserve"> 1)</w:t>
                  </w:r>
                </w:p>
              </w:tc>
            </w:tr>
            <w:tr w:rsidR="00AF3427" w:rsidRPr="00304F6F" w14:paraId="48D28821" w14:textId="77777777" w:rsidTr="00651F0F">
              <w:tc>
                <w:tcPr>
                  <w:tcW w:w="1024" w:type="dxa"/>
                </w:tcPr>
                <w:p w14:paraId="15B75C81" w14:textId="14F5FB7D" w:rsidR="00AF3427" w:rsidRPr="00304F6F" w:rsidRDefault="00AF3427" w:rsidP="00AF3427">
                  <w:pPr>
                    <w:jc w:val="both"/>
                    <w:rPr>
                      <w:rFonts w:cstheme="minorHAnsi"/>
                      <w:sz w:val="20"/>
                      <w:szCs w:val="20"/>
                      <w:lang w:val="en-US"/>
                    </w:rPr>
                  </w:pPr>
                  <w:r w:rsidRPr="00304F6F">
                    <w:rPr>
                      <w:rFonts w:cstheme="minorHAnsi"/>
                      <w:sz w:val="20"/>
                      <w:szCs w:val="20"/>
                      <w:lang w:val="en-US"/>
                    </w:rPr>
                    <w:t>3. Week</w:t>
                  </w:r>
                </w:p>
              </w:tc>
              <w:tc>
                <w:tcPr>
                  <w:tcW w:w="7786" w:type="dxa"/>
                </w:tcPr>
                <w:p w14:paraId="366481C1" w14:textId="7307C229" w:rsidR="00AF3427" w:rsidRPr="00304F6F" w:rsidRDefault="00B22118" w:rsidP="00AF3427">
                  <w:pPr>
                    <w:jc w:val="both"/>
                    <w:rPr>
                      <w:rFonts w:cstheme="minorHAnsi"/>
                      <w:sz w:val="20"/>
                      <w:szCs w:val="20"/>
                      <w:lang w:val="en-US"/>
                    </w:rPr>
                  </w:pPr>
                  <w:proofErr w:type="spellStart"/>
                  <w:r w:rsidRPr="00304F6F">
                    <w:rPr>
                      <w:rFonts w:cstheme="minorHAnsi"/>
                      <w:sz w:val="20"/>
                      <w:szCs w:val="20"/>
                    </w:rPr>
                    <w:t>Traditional</w:t>
                  </w:r>
                  <w:proofErr w:type="spellEnd"/>
                  <w:r w:rsidRPr="00304F6F">
                    <w:rPr>
                      <w:rFonts w:cstheme="minorHAnsi"/>
                      <w:sz w:val="20"/>
                      <w:szCs w:val="20"/>
                    </w:rPr>
                    <w:t xml:space="preserve"> </w:t>
                  </w:r>
                  <w:proofErr w:type="spellStart"/>
                  <w:r w:rsidRPr="00304F6F">
                    <w:rPr>
                      <w:rFonts w:cstheme="minorHAnsi"/>
                      <w:sz w:val="20"/>
                      <w:szCs w:val="20"/>
                    </w:rPr>
                    <w:t>Routes</w:t>
                  </w:r>
                  <w:proofErr w:type="spellEnd"/>
                  <w:r w:rsidRPr="00304F6F">
                    <w:rPr>
                      <w:rFonts w:cstheme="minorHAnsi"/>
                      <w:sz w:val="20"/>
                      <w:szCs w:val="20"/>
                    </w:rPr>
                    <w:t xml:space="preserve"> to Security (</w:t>
                  </w:r>
                  <w:proofErr w:type="spellStart"/>
                  <w:r w:rsidRPr="00304F6F">
                    <w:rPr>
                      <w:rFonts w:cstheme="minorHAnsi"/>
                      <w:sz w:val="20"/>
                      <w:szCs w:val="20"/>
                    </w:rPr>
                    <w:t>Chapter</w:t>
                  </w:r>
                  <w:proofErr w:type="spellEnd"/>
                  <w:r w:rsidRPr="00304F6F">
                    <w:rPr>
                      <w:rFonts w:cstheme="minorHAnsi"/>
                      <w:sz w:val="20"/>
                      <w:szCs w:val="20"/>
                    </w:rPr>
                    <w:t xml:space="preserve"> 2)</w:t>
                  </w:r>
                </w:p>
              </w:tc>
            </w:tr>
            <w:tr w:rsidR="00AF3427" w:rsidRPr="00304F6F" w14:paraId="73FCE1C6" w14:textId="77777777" w:rsidTr="00651F0F">
              <w:tc>
                <w:tcPr>
                  <w:tcW w:w="1024" w:type="dxa"/>
                </w:tcPr>
                <w:p w14:paraId="4FBD2A9C" w14:textId="77C2F814" w:rsidR="00AF3427" w:rsidRPr="00304F6F" w:rsidRDefault="00AF3427" w:rsidP="00AF3427">
                  <w:pPr>
                    <w:jc w:val="both"/>
                    <w:rPr>
                      <w:rFonts w:cstheme="minorHAnsi"/>
                      <w:sz w:val="20"/>
                      <w:szCs w:val="20"/>
                      <w:lang w:val="en-US"/>
                    </w:rPr>
                  </w:pPr>
                  <w:r w:rsidRPr="00304F6F">
                    <w:rPr>
                      <w:rFonts w:cstheme="minorHAnsi"/>
                      <w:sz w:val="20"/>
                      <w:szCs w:val="20"/>
                      <w:lang w:val="en-US"/>
                    </w:rPr>
                    <w:t>4. Week</w:t>
                  </w:r>
                </w:p>
              </w:tc>
              <w:tc>
                <w:tcPr>
                  <w:tcW w:w="7786" w:type="dxa"/>
                </w:tcPr>
                <w:p w14:paraId="27188D99" w14:textId="0E231B51" w:rsidR="00AF3427" w:rsidRPr="00304F6F" w:rsidRDefault="00B22118" w:rsidP="00AF3427">
                  <w:pPr>
                    <w:jc w:val="both"/>
                    <w:rPr>
                      <w:rFonts w:cstheme="minorHAnsi"/>
                      <w:sz w:val="20"/>
                      <w:szCs w:val="20"/>
                      <w:lang w:val="en-US"/>
                    </w:rPr>
                  </w:pPr>
                  <w:r w:rsidRPr="00304F6F">
                    <w:rPr>
                      <w:rFonts w:cstheme="minorHAnsi"/>
                      <w:sz w:val="20"/>
                      <w:szCs w:val="20"/>
                    </w:rPr>
                    <w:t xml:space="preserve">New </w:t>
                  </w:r>
                  <w:proofErr w:type="spellStart"/>
                  <w:r w:rsidRPr="00304F6F">
                    <w:rPr>
                      <w:rFonts w:cstheme="minorHAnsi"/>
                      <w:sz w:val="20"/>
                      <w:szCs w:val="20"/>
                    </w:rPr>
                    <w:t>Wars</w:t>
                  </w:r>
                  <w:proofErr w:type="spellEnd"/>
                  <w:r w:rsidRPr="00304F6F">
                    <w:rPr>
                      <w:rFonts w:cstheme="minorHAnsi"/>
                      <w:sz w:val="20"/>
                      <w:szCs w:val="20"/>
                    </w:rPr>
                    <w:t xml:space="preserve">, </w:t>
                  </w:r>
                  <w:proofErr w:type="spellStart"/>
                  <w:r w:rsidRPr="00304F6F">
                    <w:rPr>
                      <w:rFonts w:cstheme="minorHAnsi"/>
                      <w:sz w:val="20"/>
                      <w:szCs w:val="20"/>
                    </w:rPr>
                    <w:t>Globalization</w:t>
                  </w:r>
                  <w:proofErr w:type="spellEnd"/>
                  <w:r w:rsidRPr="00304F6F">
                    <w:rPr>
                      <w:rFonts w:cstheme="minorHAnsi"/>
                      <w:sz w:val="20"/>
                      <w:szCs w:val="20"/>
                    </w:rPr>
                    <w:t xml:space="preserve"> and </w:t>
                  </w:r>
                  <w:proofErr w:type="spellStart"/>
                  <w:r w:rsidRPr="00304F6F">
                    <w:rPr>
                      <w:rFonts w:cstheme="minorHAnsi"/>
                      <w:sz w:val="20"/>
                      <w:szCs w:val="20"/>
                    </w:rPr>
                    <w:t>Failed</w:t>
                  </w:r>
                  <w:proofErr w:type="spellEnd"/>
                  <w:r w:rsidRPr="00304F6F">
                    <w:rPr>
                      <w:rFonts w:cstheme="minorHAnsi"/>
                      <w:sz w:val="20"/>
                      <w:szCs w:val="20"/>
                    </w:rPr>
                    <w:t xml:space="preserve"> States (</w:t>
                  </w:r>
                  <w:proofErr w:type="spellStart"/>
                  <w:r w:rsidRPr="00304F6F">
                    <w:rPr>
                      <w:rFonts w:cstheme="minorHAnsi"/>
                      <w:sz w:val="20"/>
                      <w:szCs w:val="20"/>
                    </w:rPr>
                    <w:t>Chapter</w:t>
                  </w:r>
                  <w:proofErr w:type="spellEnd"/>
                  <w:r w:rsidRPr="00304F6F">
                    <w:rPr>
                      <w:rFonts w:cstheme="minorHAnsi"/>
                      <w:sz w:val="20"/>
                      <w:szCs w:val="20"/>
                    </w:rPr>
                    <w:t xml:space="preserve"> 8)</w:t>
                  </w:r>
                </w:p>
              </w:tc>
            </w:tr>
            <w:tr w:rsidR="00AF3427" w:rsidRPr="00304F6F" w14:paraId="668D5AA6" w14:textId="77777777" w:rsidTr="00651F0F">
              <w:tc>
                <w:tcPr>
                  <w:tcW w:w="1024" w:type="dxa"/>
                </w:tcPr>
                <w:p w14:paraId="476E55CD" w14:textId="4E5A4658" w:rsidR="00AF3427" w:rsidRPr="00304F6F" w:rsidRDefault="00AF3427" w:rsidP="00AF3427">
                  <w:pPr>
                    <w:jc w:val="both"/>
                    <w:rPr>
                      <w:rFonts w:cstheme="minorHAnsi"/>
                      <w:sz w:val="20"/>
                      <w:szCs w:val="20"/>
                      <w:lang w:val="en-US"/>
                    </w:rPr>
                  </w:pPr>
                  <w:r w:rsidRPr="00304F6F">
                    <w:rPr>
                      <w:rFonts w:cstheme="minorHAnsi"/>
                      <w:sz w:val="20"/>
                      <w:szCs w:val="20"/>
                      <w:lang w:val="en-US"/>
                    </w:rPr>
                    <w:t>5. Week</w:t>
                  </w:r>
                </w:p>
              </w:tc>
              <w:tc>
                <w:tcPr>
                  <w:tcW w:w="7786" w:type="dxa"/>
                </w:tcPr>
                <w:p w14:paraId="6EDE7076" w14:textId="3ED188A6" w:rsidR="00AF3427" w:rsidRPr="00304F6F" w:rsidRDefault="00B22118" w:rsidP="00AF3427">
                  <w:pPr>
                    <w:jc w:val="both"/>
                    <w:rPr>
                      <w:rFonts w:cstheme="minorHAnsi"/>
                      <w:sz w:val="20"/>
                      <w:szCs w:val="20"/>
                      <w:lang w:val="en-US"/>
                    </w:rPr>
                  </w:pPr>
                  <w:proofErr w:type="spellStart"/>
                  <w:r w:rsidRPr="00304F6F">
                    <w:rPr>
                      <w:rFonts w:cstheme="minorHAnsi"/>
                      <w:sz w:val="20"/>
                      <w:szCs w:val="20"/>
                    </w:rPr>
                    <w:t>Terrorism</w:t>
                  </w:r>
                  <w:proofErr w:type="spellEnd"/>
                  <w:r w:rsidRPr="00304F6F">
                    <w:rPr>
                      <w:rFonts w:cstheme="minorHAnsi"/>
                      <w:sz w:val="20"/>
                      <w:szCs w:val="20"/>
                    </w:rPr>
                    <w:t xml:space="preserve"> (</w:t>
                  </w:r>
                  <w:proofErr w:type="spellStart"/>
                  <w:r w:rsidRPr="00304F6F">
                    <w:rPr>
                      <w:rFonts w:cstheme="minorHAnsi"/>
                      <w:sz w:val="20"/>
                      <w:szCs w:val="20"/>
                    </w:rPr>
                    <w:t>Chapter</w:t>
                  </w:r>
                  <w:proofErr w:type="spellEnd"/>
                  <w:r w:rsidRPr="00304F6F">
                    <w:rPr>
                      <w:rFonts w:cstheme="minorHAnsi"/>
                      <w:sz w:val="20"/>
                      <w:szCs w:val="20"/>
                    </w:rPr>
                    <w:t xml:space="preserve"> 11)</w:t>
                  </w:r>
                </w:p>
              </w:tc>
            </w:tr>
            <w:tr w:rsidR="00AF3427" w:rsidRPr="00304F6F" w14:paraId="3A75AAFD" w14:textId="77777777" w:rsidTr="00651F0F">
              <w:tc>
                <w:tcPr>
                  <w:tcW w:w="1024" w:type="dxa"/>
                </w:tcPr>
                <w:p w14:paraId="57DB6ED7" w14:textId="360D2BCB" w:rsidR="00AF3427" w:rsidRPr="00304F6F" w:rsidRDefault="00AF3427" w:rsidP="00AF3427">
                  <w:pPr>
                    <w:jc w:val="both"/>
                    <w:rPr>
                      <w:rFonts w:cstheme="minorHAnsi"/>
                      <w:sz w:val="20"/>
                      <w:szCs w:val="20"/>
                      <w:lang w:val="en-US"/>
                    </w:rPr>
                  </w:pPr>
                  <w:r w:rsidRPr="00304F6F">
                    <w:rPr>
                      <w:rFonts w:cstheme="minorHAnsi"/>
                      <w:sz w:val="20"/>
                      <w:szCs w:val="20"/>
                      <w:lang w:val="en-US"/>
                    </w:rPr>
                    <w:t>6. Week</w:t>
                  </w:r>
                </w:p>
              </w:tc>
              <w:tc>
                <w:tcPr>
                  <w:tcW w:w="7786" w:type="dxa"/>
                </w:tcPr>
                <w:p w14:paraId="18381476" w14:textId="720D65E5" w:rsidR="00AF3427" w:rsidRPr="00304F6F" w:rsidRDefault="00B22118" w:rsidP="00AF3427">
                  <w:pPr>
                    <w:jc w:val="both"/>
                    <w:rPr>
                      <w:rFonts w:cstheme="minorHAnsi"/>
                      <w:sz w:val="20"/>
                      <w:szCs w:val="20"/>
                      <w:lang w:val="en-US"/>
                    </w:rPr>
                  </w:pPr>
                  <w:proofErr w:type="spellStart"/>
                  <w:r w:rsidRPr="00304F6F">
                    <w:rPr>
                      <w:rFonts w:cstheme="minorHAnsi"/>
                      <w:sz w:val="20"/>
                      <w:szCs w:val="20"/>
                    </w:rPr>
                    <w:t>Intelligence</w:t>
                  </w:r>
                  <w:proofErr w:type="spellEnd"/>
                  <w:r w:rsidRPr="00304F6F">
                    <w:rPr>
                      <w:rFonts w:cstheme="minorHAnsi"/>
                      <w:sz w:val="20"/>
                      <w:szCs w:val="20"/>
                    </w:rPr>
                    <w:t xml:space="preserve"> &amp; Security (</w:t>
                  </w:r>
                  <w:proofErr w:type="spellStart"/>
                  <w:r w:rsidRPr="00304F6F">
                    <w:rPr>
                      <w:rFonts w:cstheme="minorHAnsi"/>
                      <w:sz w:val="20"/>
                      <w:szCs w:val="20"/>
                    </w:rPr>
                    <w:t>Chapter</w:t>
                  </w:r>
                  <w:proofErr w:type="spellEnd"/>
                  <w:r w:rsidRPr="00304F6F">
                    <w:rPr>
                      <w:rFonts w:cstheme="minorHAnsi"/>
                      <w:sz w:val="20"/>
                      <w:szCs w:val="20"/>
                    </w:rPr>
                    <w:t xml:space="preserve"> 13)</w:t>
                  </w:r>
                </w:p>
              </w:tc>
            </w:tr>
            <w:tr w:rsidR="00AF3427" w:rsidRPr="00304F6F" w14:paraId="6B71A7E3" w14:textId="77777777" w:rsidTr="00651F0F">
              <w:tc>
                <w:tcPr>
                  <w:tcW w:w="1024" w:type="dxa"/>
                </w:tcPr>
                <w:p w14:paraId="4F2D879F" w14:textId="23D8E40C" w:rsidR="00AF3427" w:rsidRPr="00304F6F" w:rsidRDefault="00AF3427" w:rsidP="00AF3427">
                  <w:pPr>
                    <w:jc w:val="both"/>
                    <w:rPr>
                      <w:rFonts w:cstheme="minorHAnsi"/>
                      <w:sz w:val="20"/>
                      <w:szCs w:val="20"/>
                      <w:lang w:val="en-US"/>
                    </w:rPr>
                  </w:pPr>
                  <w:r w:rsidRPr="00304F6F">
                    <w:rPr>
                      <w:rFonts w:cstheme="minorHAnsi"/>
                      <w:sz w:val="20"/>
                      <w:szCs w:val="20"/>
                      <w:lang w:val="en-US"/>
                    </w:rPr>
                    <w:t>7. Week</w:t>
                  </w:r>
                </w:p>
              </w:tc>
              <w:tc>
                <w:tcPr>
                  <w:tcW w:w="7786" w:type="dxa"/>
                </w:tcPr>
                <w:p w14:paraId="20B8C531" w14:textId="6BAD9974" w:rsidR="00AF3427" w:rsidRPr="00304F6F" w:rsidRDefault="00B22118" w:rsidP="00AF3427">
                  <w:pPr>
                    <w:jc w:val="both"/>
                    <w:rPr>
                      <w:rFonts w:cstheme="minorHAnsi"/>
                      <w:sz w:val="20"/>
                      <w:szCs w:val="20"/>
                      <w:lang w:val="en-US"/>
                    </w:rPr>
                  </w:pPr>
                  <w:r w:rsidRPr="00304F6F">
                    <w:rPr>
                      <w:rFonts w:cstheme="minorHAnsi"/>
                      <w:sz w:val="20"/>
                      <w:szCs w:val="20"/>
                    </w:rPr>
                    <w:t xml:space="preserve">The United Nations and </w:t>
                  </w:r>
                  <w:proofErr w:type="spellStart"/>
                  <w:r w:rsidRPr="00304F6F">
                    <w:rPr>
                      <w:rFonts w:cstheme="minorHAnsi"/>
                      <w:sz w:val="20"/>
                      <w:szCs w:val="20"/>
                    </w:rPr>
                    <w:t>Responsibility</w:t>
                  </w:r>
                  <w:proofErr w:type="spellEnd"/>
                  <w:r w:rsidRPr="00304F6F">
                    <w:rPr>
                      <w:rFonts w:cstheme="minorHAnsi"/>
                      <w:sz w:val="20"/>
                      <w:szCs w:val="20"/>
                    </w:rPr>
                    <w:t xml:space="preserve"> to </w:t>
                  </w:r>
                  <w:proofErr w:type="spellStart"/>
                  <w:r w:rsidRPr="00304F6F">
                    <w:rPr>
                      <w:rFonts w:cstheme="minorHAnsi"/>
                      <w:sz w:val="20"/>
                      <w:szCs w:val="20"/>
                    </w:rPr>
                    <w:t>Protect</w:t>
                  </w:r>
                  <w:proofErr w:type="spellEnd"/>
                  <w:r w:rsidRPr="00304F6F">
                    <w:rPr>
                      <w:rFonts w:cstheme="minorHAnsi"/>
                      <w:sz w:val="20"/>
                      <w:szCs w:val="20"/>
                    </w:rPr>
                    <w:t xml:space="preserve"> (</w:t>
                  </w:r>
                  <w:proofErr w:type="spellStart"/>
                  <w:r w:rsidRPr="00304F6F">
                    <w:rPr>
                      <w:rFonts w:cstheme="minorHAnsi"/>
                      <w:sz w:val="20"/>
                      <w:szCs w:val="20"/>
                    </w:rPr>
                    <w:t>Chapter</w:t>
                  </w:r>
                  <w:proofErr w:type="spellEnd"/>
                  <w:r w:rsidRPr="00304F6F">
                    <w:rPr>
                      <w:rFonts w:cstheme="minorHAnsi"/>
                      <w:sz w:val="20"/>
                      <w:szCs w:val="20"/>
                    </w:rPr>
                    <w:t xml:space="preserve"> 20)</w:t>
                  </w:r>
                </w:p>
              </w:tc>
            </w:tr>
            <w:tr w:rsidR="00AF3427" w:rsidRPr="00304F6F" w14:paraId="5339304A" w14:textId="77777777" w:rsidTr="00651F0F">
              <w:tc>
                <w:tcPr>
                  <w:tcW w:w="1024" w:type="dxa"/>
                </w:tcPr>
                <w:p w14:paraId="0242AD6C" w14:textId="79207C72" w:rsidR="00AF3427" w:rsidRPr="00304F6F" w:rsidRDefault="00AF3427" w:rsidP="00AF3427">
                  <w:pPr>
                    <w:jc w:val="both"/>
                    <w:rPr>
                      <w:rFonts w:cstheme="minorHAnsi"/>
                      <w:sz w:val="20"/>
                      <w:szCs w:val="20"/>
                      <w:lang w:val="en-US"/>
                    </w:rPr>
                  </w:pPr>
                  <w:r w:rsidRPr="00304F6F">
                    <w:rPr>
                      <w:rFonts w:cstheme="minorHAnsi"/>
                      <w:sz w:val="20"/>
                      <w:szCs w:val="20"/>
                      <w:lang w:val="en-US"/>
                    </w:rPr>
                    <w:t>8. Week</w:t>
                  </w:r>
                </w:p>
              </w:tc>
              <w:tc>
                <w:tcPr>
                  <w:tcW w:w="7786" w:type="dxa"/>
                </w:tcPr>
                <w:p w14:paraId="5303C8BF" w14:textId="5222B125" w:rsidR="00AF3427" w:rsidRPr="00304F6F" w:rsidRDefault="00AF3427" w:rsidP="00AF3427">
                  <w:pPr>
                    <w:jc w:val="both"/>
                    <w:rPr>
                      <w:rFonts w:cstheme="minorHAnsi"/>
                      <w:sz w:val="20"/>
                      <w:szCs w:val="20"/>
                      <w:lang w:val="en-US"/>
                    </w:rPr>
                  </w:pPr>
                  <w:r w:rsidRPr="00304F6F">
                    <w:rPr>
                      <w:rFonts w:cstheme="minorHAnsi"/>
                      <w:sz w:val="20"/>
                      <w:szCs w:val="20"/>
                      <w:lang w:val="en-US"/>
                    </w:rPr>
                    <w:t>Midterm Week</w:t>
                  </w:r>
                </w:p>
              </w:tc>
            </w:tr>
            <w:tr w:rsidR="00AF3427" w:rsidRPr="00304F6F" w14:paraId="086A26ED" w14:textId="77777777" w:rsidTr="00651F0F">
              <w:tc>
                <w:tcPr>
                  <w:tcW w:w="1024" w:type="dxa"/>
                </w:tcPr>
                <w:p w14:paraId="53FE5CC0" w14:textId="02B6E4C2" w:rsidR="00AF3427" w:rsidRPr="00304F6F" w:rsidRDefault="00AF3427" w:rsidP="00AF3427">
                  <w:pPr>
                    <w:jc w:val="both"/>
                    <w:rPr>
                      <w:rFonts w:cstheme="minorHAnsi"/>
                      <w:sz w:val="20"/>
                      <w:szCs w:val="20"/>
                      <w:lang w:val="en-US"/>
                    </w:rPr>
                  </w:pPr>
                  <w:r w:rsidRPr="00304F6F">
                    <w:rPr>
                      <w:rFonts w:cstheme="minorHAnsi"/>
                      <w:sz w:val="20"/>
                      <w:szCs w:val="20"/>
                      <w:lang w:val="en-US"/>
                    </w:rPr>
                    <w:t>9. Week</w:t>
                  </w:r>
                </w:p>
              </w:tc>
              <w:tc>
                <w:tcPr>
                  <w:tcW w:w="7786" w:type="dxa"/>
                </w:tcPr>
                <w:p w14:paraId="603911BB" w14:textId="4ABD4C9D" w:rsidR="00AF3427" w:rsidRPr="00304F6F" w:rsidRDefault="004D143E" w:rsidP="00AF3427">
                  <w:pPr>
                    <w:jc w:val="both"/>
                    <w:rPr>
                      <w:rFonts w:cstheme="minorHAnsi"/>
                      <w:sz w:val="20"/>
                      <w:szCs w:val="20"/>
                      <w:lang w:val="en-US"/>
                    </w:rPr>
                  </w:pPr>
                  <w:r w:rsidRPr="00304F6F">
                    <w:rPr>
                      <w:rFonts w:cstheme="minorHAnsi"/>
                      <w:sz w:val="20"/>
                      <w:szCs w:val="20"/>
                    </w:rPr>
                    <w:t>NATO: Continuity and Change (</w:t>
                  </w:r>
                  <w:proofErr w:type="spellStart"/>
                  <w:r w:rsidRPr="00304F6F">
                    <w:rPr>
                      <w:rFonts w:cstheme="minorHAnsi"/>
                      <w:sz w:val="20"/>
                      <w:szCs w:val="20"/>
                    </w:rPr>
                    <w:t>Chapter</w:t>
                  </w:r>
                  <w:proofErr w:type="spellEnd"/>
                  <w:r w:rsidRPr="00304F6F">
                    <w:rPr>
                      <w:rFonts w:cstheme="minorHAnsi"/>
                      <w:sz w:val="20"/>
                      <w:szCs w:val="20"/>
                    </w:rPr>
                    <w:t xml:space="preserve"> 21)</w:t>
                  </w:r>
                </w:p>
              </w:tc>
            </w:tr>
            <w:tr w:rsidR="00AF3427" w:rsidRPr="00304F6F" w14:paraId="2875823C" w14:textId="77777777" w:rsidTr="00651F0F">
              <w:tc>
                <w:tcPr>
                  <w:tcW w:w="1024" w:type="dxa"/>
                </w:tcPr>
                <w:p w14:paraId="6B640C77" w14:textId="6FF93DC7" w:rsidR="00AF3427" w:rsidRPr="00304F6F" w:rsidRDefault="00AF3427" w:rsidP="00AF3427">
                  <w:pPr>
                    <w:jc w:val="both"/>
                    <w:rPr>
                      <w:rFonts w:cstheme="minorHAnsi"/>
                      <w:sz w:val="20"/>
                      <w:szCs w:val="20"/>
                      <w:lang w:val="en-US"/>
                    </w:rPr>
                  </w:pPr>
                  <w:r w:rsidRPr="00304F6F">
                    <w:rPr>
                      <w:rFonts w:cstheme="minorHAnsi"/>
                      <w:sz w:val="20"/>
                      <w:szCs w:val="20"/>
                      <w:lang w:val="en-US"/>
                    </w:rPr>
                    <w:t>10. Week</w:t>
                  </w:r>
                </w:p>
              </w:tc>
              <w:tc>
                <w:tcPr>
                  <w:tcW w:w="7786" w:type="dxa"/>
                </w:tcPr>
                <w:p w14:paraId="783F1E2C" w14:textId="36C10EFF" w:rsidR="00AF3427" w:rsidRPr="00304F6F" w:rsidRDefault="004D143E" w:rsidP="00AF3427">
                  <w:pPr>
                    <w:jc w:val="both"/>
                    <w:rPr>
                      <w:rFonts w:cstheme="minorHAnsi"/>
                      <w:sz w:val="20"/>
                      <w:szCs w:val="20"/>
                      <w:lang w:val="en-US"/>
                    </w:rPr>
                  </w:pPr>
                  <w:r w:rsidRPr="00304F6F">
                    <w:rPr>
                      <w:rFonts w:cstheme="minorHAnsi"/>
                      <w:sz w:val="20"/>
                      <w:szCs w:val="20"/>
                    </w:rPr>
                    <w:t xml:space="preserve">Security in Europe: the </w:t>
                  </w:r>
                  <w:proofErr w:type="spellStart"/>
                  <w:r w:rsidRPr="00304F6F">
                    <w:rPr>
                      <w:rFonts w:cstheme="minorHAnsi"/>
                      <w:sz w:val="20"/>
                      <w:szCs w:val="20"/>
                    </w:rPr>
                    <w:t>Triumph</w:t>
                  </w:r>
                  <w:proofErr w:type="spellEnd"/>
                  <w:r w:rsidRPr="00304F6F">
                    <w:rPr>
                      <w:rFonts w:cstheme="minorHAnsi"/>
                      <w:sz w:val="20"/>
                      <w:szCs w:val="20"/>
                    </w:rPr>
                    <w:t xml:space="preserve"> of </w:t>
                  </w:r>
                  <w:proofErr w:type="spellStart"/>
                  <w:r w:rsidRPr="00304F6F">
                    <w:rPr>
                      <w:rFonts w:cstheme="minorHAnsi"/>
                      <w:sz w:val="20"/>
                      <w:szCs w:val="20"/>
                    </w:rPr>
                    <w:t>Institution-Building</w:t>
                  </w:r>
                  <w:proofErr w:type="spellEnd"/>
                  <w:r w:rsidRPr="00304F6F">
                    <w:rPr>
                      <w:rFonts w:cstheme="minorHAnsi"/>
                      <w:sz w:val="20"/>
                      <w:szCs w:val="20"/>
                    </w:rPr>
                    <w:t>? (</w:t>
                  </w:r>
                  <w:proofErr w:type="spellStart"/>
                  <w:r w:rsidRPr="00304F6F">
                    <w:rPr>
                      <w:rFonts w:cstheme="minorHAnsi"/>
                      <w:sz w:val="20"/>
                      <w:szCs w:val="20"/>
                    </w:rPr>
                    <w:t>Chapter</w:t>
                  </w:r>
                  <w:proofErr w:type="spellEnd"/>
                  <w:r w:rsidRPr="00304F6F">
                    <w:rPr>
                      <w:rFonts w:cstheme="minorHAnsi"/>
                      <w:sz w:val="20"/>
                      <w:szCs w:val="20"/>
                    </w:rPr>
                    <w:t xml:space="preserve"> 26)</w:t>
                  </w:r>
                </w:p>
              </w:tc>
            </w:tr>
            <w:tr w:rsidR="00AF3427" w:rsidRPr="00304F6F" w14:paraId="4CFD8761" w14:textId="77777777" w:rsidTr="00651F0F">
              <w:tc>
                <w:tcPr>
                  <w:tcW w:w="1024" w:type="dxa"/>
                </w:tcPr>
                <w:p w14:paraId="3F120233" w14:textId="4457AB86" w:rsidR="00AF3427" w:rsidRPr="00304F6F" w:rsidRDefault="00AF3427" w:rsidP="00AF3427">
                  <w:pPr>
                    <w:jc w:val="both"/>
                    <w:rPr>
                      <w:rFonts w:cstheme="minorHAnsi"/>
                      <w:sz w:val="20"/>
                      <w:szCs w:val="20"/>
                      <w:lang w:val="en-US"/>
                    </w:rPr>
                  </w:pPr>
                  <w:r w:rsidRPr="00304F6F">
                    <w:rPr>
                      <w:rFonts w:cstheme="minorHAnsi"/>
                      <w:sz w:val="20"/>
                      <w:szCs w:val="20"/>
                      <w:lang w:val="en-US"/>
                    </w:rPr>
                    <w:t>11. Week</w:t>
                  </w:r>
                </w:p>
              </w:tc>
              <w:tc>
                <w:tcPr>
                  <w:tcW w:w="7786" w:type="dxa"/>
                </w:tcPr>
                <w:p w14:paraId="30EB4687" w14:textId="39857A33" w:rsidR="00AF3427" w:rsidRPr="00304F6F" w:rsidRDefault="004D143E" w:rsidP="00AF3427">
                  <w:pPr>
                    <w:jc w:val="both"/>
                    <w:rPr>
                      <w:rFonts w:cstheme="minorHAnsi"/>
                      <w:sz w:val="20"/>
                      <w:szCs w:val="20"/>
                      <w:lang w:val="en-US"/>
                    </w:rPr>
                  </w:pPr>
                  <w:proofErr w:type="spellStart"/>
                  <w:r w:rsidRPr="00304F6F">
                    <w:rPr>
                      <w:rFonts w:cstheme="minorHAnsi"/>
                      <w:sz w:val="20"/>
                      <w:szCs w:val="20"/>
                    </w:rPr>
                    <w:t>Russia</w:t>
                  </w:r>
                  <w:proofErr w:type="spellEnd"/>
                  <w:r w:rsidRPr="00304F6F">
                    <w:rPr>
                      <w:rFonts w:cstheme="minorHAnsi"/>
                      <w:sz w:val="20"/>
                      <w:szCs w:val="20"/>
                    </w:rPr>
                    <w:t xml:space="preserve">, the Black </w:t>
                  </w:r>
                  <w:proofErr w:type="spellStart"/>
                  <w:r w:rsidRPr="00304F6F">
                    <w:rPr>
                      <w:rFonts w:cstheme="minorHAnsi"/>
                      <w:sz w:val="20"/>
                      <w:szCs w:val="20"/>
                    </w:rPr>
                    <w:t>Sea</w:t>
                  </w:r>
                  <w:proofErr w:type="spellEnd"/>
                  <w:r w:rsidRPr="00304F6F">
                    <w:rPr>
                      <w:rFonts w:cstheme="minorHAnsi"/>
                      <w:sz w:val="20"/>
                      <w:szCs w:val="20"/>
                    </w:rPr>
                    <w:t xml:space="preserve"> </w:t>
                  </w:r>
                  <w:proofErr w:type="spellStart"/>
                  <w:r w:rsidRPr="00304F6F">
                    <w:rPr>
                      <w:rFonts w:cstheme="minorHAnsi"/>
                      <w:sz w:val="20"/>
                      <w:szCs w:val="20"/>
                    </w:rPr>
                    <w:t>Region</w:t>
                  </w:r>
                  <w:proofErr w:type="spellEnd"/>
                  <w:r w:rsidRPr="00304F6F">
                    <w:rPr>
                      <w:rFonts w:cstheme="minorHAnsi"/>
                      <w:sz w:val="20"/>
                      <w:szCs w:val="20"/>
                    </w:rPr>
                    <w:t xml:space="preserve"> and Security (</w:t>
                  </w:r>
                  <w:proofErr w:type="spellStart"/>
                  <w:r w:rsidRPr="00304F6F">
                    <w:rPr>
                      <w:rFonts w:cstheme="minorHAnsi"/>
                      <w:sz w:val="20"/>
                      <w:szCs w:val="20"/>
                    </w:rPr>
                    <w:t>Chapter</w:t>
                  </w:r>
                  <w:proofErr w:type="spellEnd"/>
                  <w:r w:rsidRPr="00304F6F">
                    <w:rPr>
                      <w:rFonts w:cstheme="minorHAnsi"/>
                      <w:sz w:val="20"/>
                      <w:szCs w:val="20"/>
                    </w:rPr>
                    <w:t xml:space="preserve"> 24)</w:t>
                  </w:r>
                </w:p>
              </w:tc>
            </w:tr>
            <w:tr w:rsidR="00AF3427" w:rsidRPr="00304F6F" w14:paraId="238A262F" w14:textId="77777777" w:rsidTr="00651F0F">
              <w:tc>
                <w:tcPr>
                  <w:tcW w:w="1024" w:type="dxa"/>
                </w:tcPr>
                <w:p w14:paraId="353F6204" w14:textId="51E6C8D2" w:rsidR="00AF3427" w:rsidRPr="00304F6F" w:rsidRDefault="00AF3427" w:rsidP="00AF3427">
                  <w:pPr>
                    <w:jc w:val="both"/>
                    <w:rPr>
                      <w:rFonts w:cstheme="minorHAnsi"/>
                      <w:sz w:val="20"/>
                      <w:szCs w:val="20"/>
                      <w:lang w:val="en-US"/>
                    </w:rPr>
                  </w:pPr>
                  <w:r w:rsidRPr="00304F6F">
                    <w:rPr>
                      <w:rFonts w:cstheme="minorHAnsi"/>
                      <w:sz w:val="20"/>
                      <w:szCs w:val="20"/>
                      <w:lang w:val="en-US"/>
                    </w:rPr>
                    <w:t>12. Week</w:t>
                  </w:r>
                </w:p>
              </w:tc>
              <w:tc>
                <w:tcPr>
                  <w:tcW w:w="7786" w:type="dxa"/>
                </w:tcPr>
                <w:p w14:paraId="5B9FFBC2" w14:textId="498EC156" w:rsidR="00AF3427" w:rsidRPr="00304F6F" w:rsidRDefault="004D143E" w:rsidP="00AF3427">
                  <w:pPr>
                    <w:jc w:val="both"/>
                    <w:rPr>
                      <w:rFonts w:cstheme="minorHAnsi"/>
                      <w:sz w:val="20"/>
                      <w:szCs w:val="20"/>
                      <w:lang w:val="en-US"/>
                    </w:rPr>
                  </w:pPr>
                  <w:proofErr w:type="spellStart"/>
                  <w:r w:rsidRPr="00304F6F">
                    <w:rPr>
                      <w:rFonts w:cstheme="minorHAnsi"/>
                      <w:sz w:val="20"/>
                      <w:szCs w:val="20"/>
                    </w:rPr>
                    <w:t>Book</w:t>
                  </w:r>
                  <w:proofErr w:type="spellEnd"/>
                  <w:r w:rsidRPr="00304F6F">
                    <w:rPr>
                      <w:rFonts w:cstheme="minorHAnsi"/>
                      <w:sz w:val="20"/>
                      <w:szCs w:val="20"/>
                    </w:rPr>
                    <w:t xml:space="preserve"> Review </w:t>
                  </w:r>
                  <w:proofErr w:type="spellStart"/>
                  <w:r w:rsidRPr="00304F6F">
                    <w:rPr>
                      <w:rFonts w:cstheme="minorHAnsi"/>
                      <w:sz w:val="20"/>
                      <w:szCs w:val="20"/>
                    </w:rPr>
                    <w:t>Presentations</w:t>
                  </w:r>
                  <w:proofErr w:type="spellEnd"/>
                </w:p>
              </w:tc>
            </w:tr>
            <w:tr w:rsidR="00AF3427" w:rsidRPr="00304F6F" w14:paraId="1B337996" w14:textId="77777777" w:rsidTr="00651F0F">
              <w:tc>
                <w:tcPr>
                  <w:tcW w:w="1024" w:type="dxa"/>
                </w:tcPr>
                <w:p w14:paraId="05E79159" w14:textId="796E7069" w:rsidR="00AF3427" w:rsidRPr="00304F6F" w:rsidRDefault="00AF3427" w:rsidP="00AF3427">
                  <w:pPr>
                    <w:jc w:val="both"/>
                    <w:rPr>
                      <w:rFonts w:cstheme="minorHAnsi"/>
                      <w:sz w:val="20"/>
                      <w:szCs w:val="20"/>
                      <w:lang w:val="en-US"/>
                    </w:rPr>
                  </w:pPr>
                  <w:r w:rsidRPr="00304F6F">
                    <w:rPr>
                      <w:rFonts w:cstheme="minorHAnsi"/>
                      <w:sz w:val="20"/>
                      <w:szCs w:val="20"/>
                      <w:lang w:val="en-US"/>
                    </w:rPr>
                    <w:t>13. Week</w:t>
                  </w:r>
                </w:p>
              </w:tc>
              <w:tc>
                <w:tcPr>
                  <w:tcW w:w="7786" w:type="dxa"/>
                </w:tcPr>
                <w:p w14:paraId="1FBFC69F" w14:textId="24B33D82" w:rsidR="00AF3427" w:rsidRPr="00304F6F" w:rsidRDefault="004D143E" w:rsidP="00AF3427">
                  <w:pPr>
                    <w:jc w:val="both"/>
                    <w:rPr>
                      <w:rFonts w:cstheme="minorHAnsi"/>
                      <w:sz w:val="20"/>
                      <w:szCs w:val="20"/>
                      <w:lang w:val="en-US"/>
                    </w:rPr>
                  </w:pPr>
                  <w:proofErr w:type="spellStart"/>
                  <w:r w:rsidRPr="00304F6F">
                    <w:rPr>
                      <w:rFonts w:cstheme="minorHAnsi"/>
                      <w:sz w:val="20"/>
                      <w:szCs w:val="20"/>
                    </w:rPr>
                    <w:t>Book</w:t>
                  </w:r>
                  <w:proofErr w:type="spellEnd"/>
                  <w:r w:rsidRPr="00304F6F">
                    <w:rPr>
                      <w:rFonts w:cstheme="minorHAnsi"/>
                      <w:sz w:val="20"/>
                      <w:szCs w:val="20"/>
                    </w:rPr>
                    <w:t xml:space="preserve"> Review </w:t>
                  </w:r>
                  <w:proofErr w:type="spellStart"/>
                  <w:r w:rsidRPr="00304F6F">
                    <w:rPr>
                      <w:rFonts w:cstheme="minorHAnsi"/>
                      <w:sz w:val="20"/>
                      <w:szCs w:val="20"/>
                    </w:rPr>
                    <w:t>Presentations</w:t>
                  </w:r>
                  <w:proofErr w:type="spellEnd"/>
                </w:p>
              </w:tc>
            </w:tr>
            <w:tr w:rsidR="00AF3427" w:rsidRPr="00304F6F" w14:paraId="4E57598D" w14:textId="77777777" w:rsidTr="00651F0F">
              <w:tc>
                <w:tcPr>
                  <w:tcW w:w="1024" w:type="dxa"/>
                </w:tcPr>
                <w:p w14:paraId="20CC2F55" w14:textId="292320B8" w:rsidR="00AF3427" w:rsidRPr="00304F6F" w:rsidRDefault="00AF3427" w:rsidP="00AF3427">
                  <w:pPr>
                    <w:jc w:val="both"/>
                    <w:rPr>
                      <w:rFonts w:cstheme="minorHAnsi"/>
                      <w:sz w:val="20"/>
                      <w:szCs w:val="20"/>
                      <w:lang w:val="en-US"/>
                    </w:rPr>
                  </w:pPr>
                  <w:r w:rsidRPr="00304F6F">
                    <w:rPr>
                      <w:rFonts w:cstheme="minorHAnsi"/>
                      <w:sz w:val="20"/>
                      <w:szCs w:val="20"/>
                      <w:lang w:val="en-US"/>
                    </w:rPr>
                    <w:t>14. Week</w:t>
                  </w:r>
                </w:p>
              </w:tc>
              <w:tc>
                <w:tcPr>
                  <w:tcW w:w="7786" w:type="dxa"/>
                </w:tcPr>
                <w:p w14:paraId="5440A06D" w14:textId="25DE41C2" w:rsidR="00AF3427" w:rsidRPr="00304F6F" w:rsidRDefault="004D143E" w:rsidP="00AF3427">
                  <w:pPr>
                    <w:jc w:val="both"/>
                    <w:rPr>
                      <w:rFonts w:cstheme="minorHAnsi"/>
                      <w:sz w:val="20"/>
                      <w:szCs w:val="20"/>
                      <w:lang w:val="en-US"/>
                    </w:rPr>
                  </w:pPr>
                  <w:proofErr w:type="spellStart"/>
                  <w:r w:rsidRPr="00304F6F">
                    <w:rPr>
                      <w:rFonts w:cstheme="minorHAnsi"/>
                      <w:sz w:val="20"/>
                      <w:szCs w:val="20"/>
                    </w:rPr>
                    <w:t>Book</w:t>
                  </w:r>
                  <w:proofErr w:type="spellEnd"/>
                  <w:r w:rsidRPr="00304F6F">
                    <w:rPr>
                      <w:rFonts w:cstheme="minorHAnsi"/>
                      <w:sz w:val="20"/>
                      <w:szCs w:val="20"/>
                    </w:rPr>
                    <w:t xml:space="preserve"> Review </w:t>
                  </w:r>
                  <w:proofErr w:type="spellStart"/>
                  <w:r w:rsidRPr="00304F6F">
                    <w:rPr>
                      <w:rFonts w:cstheme="minorHAnsi"/>
                      <w:sz w:val="20"/>
                      <w:szCs w:val="20"/>
                    </w:rPr>
                    <w:t>Presentations</w:t>
                  </w:r>
                  <w:proofErr w:type="spellEnd"/>
                </w:p>
              </w:tc>
            </w:tr>
            <w:tr w:rsidR="00AF3427" w:rsidRPr="00304F6F" w14:paraId="0A7F942A" w14:textId="77777777" w:rsidTr="00651F0F">
              <w:tc>
                <w:tcPr>
                  <w:tcW w:w="1024" w:type="dxa"/>
                </w:tcPr>
                <w:p w14:paraId="08135BE7" w14:textId="107D7081" w:rsidR="00AF3427" w:rsidRPr="00304F6F" w:rsidRDefault="00AF3427" w:rsidP="00AF3427">
                  <w:pPr>
                    <w:jc w:val="both"/>
                    <w:rPr>
                      <w:rFonts w:cstheme="minorHAnsi"/>
                      <w:sz w:val="20"/>
                      <w:szCs w:val="20"/>
                      <w:lang w:val="en-US"/>
                    </w:rPr>
                  </w:pPr>
                  <w:r w:rsidRPr="00304F6F">
                    <w:rPr>
                      <w:rFonts w:cstheme="minorHAnsi"/>
                      <w:sz w:val="20"/>
                      <w:szCs w:val="20"/>
                      <w:lang w:val="en-US"/>
                    </w:rPr>
                    <w:t>15. Week</w:t>
                  </w:r>
                </w:p>
              </w:tc>
              <w:tc>
                <w:tcPr>
                  <w:tcW w:w="7786" w:type="dxa"/>
                </w:tcPr>
                <w:p w14:paraId="69B9730C" w14:textId="70C3D20D" w:rsidR="00AF3427" w:rsidRPr="00304F6F" w:rsidRDefault="001217AD" w:rsidP="00AF3427">
                  <w:pPr>
                    <w:jc w:val="both"/>
                    <w:rPr>
                      <w:rFonts w:cstheme="minorHAnsi"/>
                      <w:sz w:val="20"/>
                      <w:szCs w:val="20"/>
                      <w:lang w:val="en-US"/>
                    </w:rPr>
                  </w:pPr>
                  <w:proofErr w:type="spellStart"/>
                  <w:r w:rsidRPr="00304F6F">
                    <w:rPr>
                      <w:rFonts w:cstheme="minorHAnsi"/>
                      <w:sz w:val="20"/>
                      <w:szCs w:val="20"/>
                    </w:rPr>
                    <w:t>Book</w:t>
                  </w:r>
                  <w:proofErr w:type="spellEnd"/>
                  <w:r w:rsidRPr="00304F6F">
                    <w:rPr>
                      <w:rFonts w:cstheme="minorHAnsi"/>
                      <w:sz w:val="20"/>
                      <w:szCs w:val="20"/>
                    </w:rPr>
                    <w:t xml:space="preserve"> Review </w:t>
                  </w:r>
                  <w:proofErr w:type="spellStart"/>
                  <w:r w:rsidRPr="00304F6F">
                    <w:rPr>
                      <w:rFonts w:cstheme="minorHAnsi"/>
                      <w:sz w:val="20"/>
                      <w:szCs w:val="20"/>
                    </w:rPr>
                    <w:t>Presentations</w:t>
                  </w:r>
                  <w:proofErr w:type="spellEnd"/>
                </w:p>
              </w:tc>
            </w:tr>
          </w:tbl>
          <w:p w14:paraId="00084DD6" w14:textId="46124FFA" w:rsidR="00EF389B" w:rsidRPr="00304F6F" w:rsidRDefault="00EF389B" w:rsidP="00EF389B">
            <w:pPr>
              <w:jc w:val="both"/>
              <w:rPr>
                <w:rFonts w:cstheme="minorHAnsi"/>
                <w:sz w:val="20"/>
                <w:szCs w:val="20"/>
                <w:lang w:val="en-US"/>
              </w:rPr>
            </w:pPr>
          </w:p>
        </w:tc>
      </w:tr>
      <w:tr w:rsidR="002E6734" w:rsidRPr="00304F6F" w14:paraId="66C1755B" w14:textId="77777777" w:rsidTr="002E6734">
        <w:trPr>
          <w:trHeight w:val="2567"/>
        </w:trPr>
        <w:tc>
          <w:tcPr>
            <w:tcW w:w="1522" w:type="dxa"/>
            <w:vAlign w:val="center"/>
          </w:tcPr>
          <w:p w14:paraId="7B649EC8" w14:textId="0BCBACAA" w:rsidR="002E6734" w:rsidRPr="00304F6F" w:rsidRDefault="002E6734" w:rsidP="002E6734">
            <w:pPr>
              <w:pStyle w:val="TableParagraph"/>
              <w:ind w:right="359"/>
              <w:jc w:val="center"/>
              <w:rPr>
                <w:rFonts w:asciiTheme="minorHAnsi" w:hAnsiTheme="minorHAnsi" w:cstheme="minorHAnsi"/>
                <w:b/>
                <w:sz w:val="20"/>
                <w:szCs w:val="20"/>
                <w:lang w:val="en-US"/>
              </w:rPr>
            </w:pPr>
            <w:r w:rsidRPr="00304F6F">
              <w:rPr>
                <w:rFonts w:asciiTheme="minorHAnsi" w:hAnsiTheme="minorHAnsi" w:cstheme="minorHAnsi"/>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304F6F" w14:paraId="131D7CFC" w14:textId="77777777" w:rsidTr="0096113A">
              <w:trPr>
                <w:trHeight w:val="404"/>
              </w:trPr>
              <w:tc>
                <w:tcPr>
                  <w:tcW w:w="3019" w:type="dxa"/>
                </w:tcPr>
                <w:p w14:paraId="5D92B517" w14:textId="7165B400" w:rsidR="002E6734" w:rsidRPr="00304F6F" w:rsidRDefault="002E6734" w:rsidP="002E6734">
                  <w:pPr>
                    <w:rPr>
                      <w:rFonts w:cstheme="minorHAnsi"/>
                      <w:b/>
                      <w:bCs/>
                      <w:sz w:val="20"/>
                      <w:szCs w:val="20"/>
                      <w:lang w:val="en-US"/>
                    </w:rPr>
                  </w:pPr>
                  <w:r w:rsidRPr="00304F6F">
                    <w:rPr>
                      <w:rFonts w:eastAsia="Times New Roman" w:cstheme="minorHAnsi"/>
                      <w:b/>
                      <w:bCs/>
                      <w:color w:val="3B3A36"/>
                      <w:sz w:val="20"/>
                      <w:szCs w:val="20"/>
                      <w:lang w:val="en-US" w:eastAsia="tr-TR"/>
                    </w:rPr>
                    <w:t>In-Term Studies</w:t>
                  </w:r>
                </w:p>
              </w:tc>
              <w:tc>
                <w:tcPr>
                  <w:tcW w:w="3019" w:type="dxa"/>
                </w:tcPr>
                <w:p w14:paraId="603A19A2" w14:textId="7C6694A6" w:rsidR="002E6734" w:rsidRPr="00304F6F" w:rsidRDefault="002E6734" w:rsidP="002E6734">
                  <w:pPr>
                    <w:rPr>
                      <w:rFonts w:cstheme="minorHAnsi"/>
                      <w:b/>
                      <w:bCs/>
                      <w:sz w:val="20"/>
                      <w:szCs w:val="20"/>
                      <w:lang w:val="en-US"/>
                    </w:rPr>
                  </w:pPr>
                  <w:r w:rsidRPr="00304F6F">
                    <w:rPr>
                      <w:rFonts w:eastAsia="Times New Roman" w:cstheme="minorHAnsi"/>
                      <w:b/>
                      <w:bCs/>
                      <w:color w:val="3B3A36"/>
                      <w:sz w:val="20"/>
                      <w:szCs w:val="20"/>
                      <w:lang w:val="en-US" w:eastAsia="tr-TR"/>
                    </w:rPr>
                    <w:t>Quantity</w:t>
                  </w:r>
                </w:p>
              </w:tc>
              <w:tc>
                <w:tcPr>
                  <w:tcW w:w="3020" w:type="dxa"/>
                </w:tcPr>
                <w:p w14:paraId="2FF6335E" w14:textId="278B485D" w:rsidR="002E6734" w:rsidRPr="00304F6F" w:rsidRDefault="002E6734" w:rsidP="002E6734">
                  <w:pPr>
                    <w:rPr>
                      <w:rFonts w:cstheme="minorHAnsi"/>
                      <w:b/>
                      <w:bCs/>
                      <w:sz w:val="20"/>
                      <w:szCs w:val="20"/>
                      <w:lang w:val="en-US"/>
                    </w:rPr>
                  </w:pPr>
                  <w:r w:rsidRPr="00304F6F">
                    <w:rPr>
                      <w:rFonts w:eastAsia="Times New Roman" w:cstheme="minorHAnsi"/>
                      <w:b/>
                      <w:bCs/>
                      <w:color w:val="3B3A36"/>
                      <w:sz w:val="20"/>
                      <w:szCs w:val="20"/>
                      <w:lang w:val="en-US" w:eastAsia="tr-TR"/>
                    </w:rPr>
                    <w:t>Percentage %</w:t>
                  </w:r>
                </w:p>
              </w:tc>
            </w:tr>
            <w:tr w:rsidR="002E6734" w:rsidRPr="00304F6F" w14:paraId="3EA86BA4" w14:textId="77777777" w:rsidTr="0096113A">
              <w:trPr>
                <w:trHeight w:val="384"/>
              </w:trPr>
              <w:tc>
                <w:tcPr>
                  <w:tcW w:w="3019" w:type="dxa"/>
                </w:tcPr>
                <w:p w14:paraId="6D508F3C" w14:textId="143B7095" w:rsidR="002E6734" w:rsidRPr="00304F6F" w:rsidRDefault="002E6734" w:rsidP="002E6734">
                  <w:pPr>
                    <w:rPr>
                      <w:rFonts w:cstheme="minorHAnsi"/>
                      <w:sz w:val="20"/>
                      <w:szCs w:val="20"/>
                      <w:lang w:val="en-US"/>
                    </w:rPr>
                  </w:pPr>
                  <w:r w:rsidRPr="00304F6F">
                    <w:rPr>
                      <w:rFonts w:eastAsia="Times New Roman" w:cstheme="minorHAnsi"/>
                      <w:color w:val="3A3A3A"/>
                      <w:sz w:val="20"/>
                      <w:szCs w:val="20"/>
                      <w:lang w:val="en-US" w:eastAsia="tr-TR"/>
                    </w:rPr>
                    <w:t>Mid-terms</w:t>
                  </w:r>
                </w:p>
              </w:tc>
              <w:tc>
                <w:tcPr>
                  <w:tcW w:w="3019" w:type="dxa"/>
                </w:tcPr>
                <w:p w14:paraId="4693D9C5" w14:textId="44791023" w:rsidR="002E6734" w:rsidRPr="00304F6F" w:rsidRDefault="002E6734" w:rsidP="002E6734">
                  <w:pPr>
                    <w:rPr>
                      <w:rFonts w:cstheme="minorHAnsi"/>
                      <w:sz w:val="20"/>
                      <w:szCs w:val="20"/>
                      <w:lang w:val="en-US"/>
                    </w:rPr>
                  </w:pPr>
                </w:p>
              </w:tc>
              <w:tc>
                <w:tcPr>
                  <w:tcW w:w="3020" w:type="dxa"/>
                </w:tcPr>
                <w:p w14:paraId="311646D7" w14:textId="5A9E90AD" w:rsidR="002E6734" w:rsidRPr="00304F6F" w:rsidRDefault="002E6734" w:rsidP="002E6734">
                  <w:pPr>
                    <w:rPr>
                      <w:rFonts w:cstheme="minorHAnsi"/>
                      <w:sz w:val="20"/>
                      <w:szCs w:val="20"/>
                      <w:lang w:val="en-US"/>
                    </w:rPr>
                  </w:pPr>
                  <w:r w:rsidRPr="00304F6F">
                    <w:rPr>
                      <w:rFonts w:eastAsia="Times New Roman" w:cstheme="minorHAnsi"/>
                      <w:color w:val="3B3A36"/>
                      <w:sz w:val="20"/>
                      <w:szCs w:val="20"/>
                      <w:lang w:val="en-US" w:eastAsia="tr-TR"/>
                    </w:rPr>
                    <w:t>%</w:t>
                  </w:r>
                </w:p>
              </w:tc>
            </w:tr>
            <w:tr w:rsidR="002E6734" w:rsidRPr="00304F6F" w14:paraId="365B2445" w14:textId="77777777" w:rsidTr="0096113A">
              <w:trPr>
                <w:trHeight w:val="404"/>
              </w:trPr>
              <w:tc>
                <w:tcPr>
                  <w:tcW w:w="3019" w:type="dxa"/>
                </w:tcPr>
                <w:p w14:paraId="5E363BA2" w14:textId="41AB5F07" w:rsidR="002E6734" w:rsidRPr="00304F6F" w:rsidRDefault="002E6734" w:rsidP="002E6734">
                  <w:pPr>
                    <w:rPr>
                      <w:rFonts w:cstheme="minorHAnsi"/>
                      <w:sz w:val="20"/>
                      <w:szCs w:val="20"/>
                      <w:lang w:val="en-US"/>
                    </w:rPr>
                  </w:pPr>
                  <w:r w:rsidRPr="00304F6F">
                    <w:rPr>
                      <w:rFonts w:eastAsia="Times New Roman" w:cstheme="minorHAnsi"/>
                      <w:color w:val="3A3A3A"/>
                      <w:sz w:val="20"/>
                      <w:szCs w:val="20"/>
                      <w:lang w:val="en-US" w:eastAsia="tr-TR"/>
                    </w:rPr>
                    <w:t>Quizzes</w:t>
                  </w:r>
                </w:p>
              </w:tc>
              <w:tc>
                <w:tcPr>
                  <w:tcW w:w="3019" w:type="dxa"/>
                </w:tcPr>
                <w:p w14:paraId="619A9383" w14:textId="736CF00B" w:rsidR="002E6734" w:rsidRPr="00304F6F" w:rsidRDefault="002E6734" w:rsidP="002E6734">
                  <w:pPr>
                    <w:rPr>
                      <w:rFonts w:cstheme="minorHAnsi"/>
                      <w:sz w:val="20"/>
                      <w:szCs w:val="20"/>
                      <w:lang w:val="en-US"/>
                    </w:rPr>
                  </w:pPr>
                </w:p>
              </w:tc>
              <w:tc>
                <w:tcPr>
                  <w:tcW w:w="3020" w:type="dxa"/>
                </w:tcPr>
                <w:p w14:paraId="0219E462" w14:textId="10212D51" w:rsidR="002E6734" w:rsidRPr="00304F6F" w:rsidRDefault="002E6734" w:rsidP="002E6734">
                  <w:pPr>
                    <w:rPr>
                      <w:rFonts w:cstheme="minorHAnsi"/>
                      <w:sz w:val="20"/>
                      <w:szCs w:val="20"/>
                      <w:lang w:val="en-US"/>
                    </w:rPr>
                  </w:pPr>
                  <w:r w:rsidRPr="00304F6F">
                    <w:rPr>
                      <w:rFonts w:eastAsia="Times New Roman" w:cstheme="minorHAnsi"/>
                      <w:color w:val="3B3A36"/>
                      <w:sz w:val="20"/>
                      <w:szCs w:val="20"/>
                      <w:lang w:val="en-US" w:eastAsia="tr-TR"/>
                    </w:rPr>
                    <w:t>%</w:t>
                  </w:r>
                </w:p>
              </w:tc>
            </w:tr>
            <w:tr w:rsidR="002E6734" w:rsidRPr="00304F6F" w14:paraId="3F3324D8" w14:textId="77777777" w:rsidTr="0096113A">
              <w:trPr>
                <w:trHeight w:val="384"/>
              </w:trPr>
              <w:tc>
                <w:tcPr>
                  <w:tcW w:w="3019" w:type="dxa"/>
                </w:tcPr>
                <w:p w14:paraId="618B4C66" w14:textId="742095C2" w:rsidR="002E6734" w:rsidRPr="00304F6F" w:rsidRDefault="002E6734" w:rsidP="002E6734">
                  <w:pPr>
                    <w:rPr>
                      <w:rFonts w:cstheme="minorHAnsi"/>
                      <w:sz w:val="20"/>
                      <w:szCs w:val="20"/>
                      <w:lang w:val="en-US"/>
                    </w:rPr>
                  </w:pPr>
                  <w:r w:rsidRPr="00304F6F">
                    <w:rPr>
                      <w:rFonts w:cstheme="minorHAnsi"/>
                      <w:sz w:val="20"/>
                      <w:szCs w:val="20"/>
                      <w:lang w:val="en-US"/>
                    </w:rPr>
                    <w:t>Assignments</w:t>
                  </w:r>
                </w:p>
              </w:tc>
              <w:tc>
                <w:tcPr>
                  <w:tcW w:w="3019" w:type="dxa"/>
                </w:tcPr>
                <w:p w14:paraId="37FED406" w14:textId="1CF7258A" w:rsidR="002E6734" w:rsidRPr="00304F6F" w:rsidRDefault="00A23DE1" w:rsidP="002E6734">
                  <w:pPr>
                    <w:rPr>
                      <w:rFonts w:cstheme="minorHAnsi"/>
                      <w:sz w:val="20"/>
                      <w:szCs w:val="20"/>
                      <w:lang w:val="en-US"/>
                    </w:rPr>
                  </w:pPr>
                  <w:r w:rsidRPr="00304F6F">
                    <w:rPr>
                      <w:rFonts w:cstheme="minorHAnsi"/>
                      <w:sz w:val="20"/>
                      <w:szCs w:val="20"/>
                      <w:lang w:val="en-US"/>
                    </w:rPr>
                    <w:t>1</w:t>
                  </w:r>
                </w:p>
              </w:tc>
              <w:tc>
                <w:tcPr>
                  <w:tcW w:w="3020" w:type="dxa"/>
                </w:tcPr>
                <w:p w14:paraId="4618C465" w14:textId="1E8EC416" w:rsidR="002E6734" w:rsidRPr="00304F6F" w:rsidRDefault="002E6734" w:rsidP="002E6734">
                  <w:pPr>
                    <w:rPr>
                      <w:rFonts w:cstheme="minorHAnsi"/>
                      <w:sz w:val="20"/>
                      <w:szCs w:val="20"/>
                      <w:lang w:val="en-US"/>
                    </w:rPr>
                  </w:pPr>
                  <w:r w:rsidRPr="00304F6F">
                    <w:rPr>
                      <w:rFonts w:eastAsia="Times New Roman" w:cstheme="minorHAnsi"/>
                      <w:color w:val="3B3A36"/>
                      <w:sz w:val="20"/>
                      <w:szCs w:val="20"/>
                      <w:lang w:val="en-US" w:eastAsia="tr-TR"/>
                    </w:rPr>
                    <w:t>%</w:t>
                  </w:r>
                  <w:r w:rsidR="00FA37CE" w:rsidRPr="00304F6F">
                    <w:rPr>
                      <w:rFonts w:eastAsia="Times New Roman" w:cstheme="minorHAnsi"/>
                      <w:color w:val="3B3A36"/>
                      <w:sz w:val="20"/>
                      <w:szCs w:val="20"/>
                      <w:lang w:val="en-US" w:eastAsia="tr-TR"/>
                    </w:rPr>
                    <w:t>60</w:t>
                  </w:r>
                </w:p>
              </w:tc>
            </w:tr>
            <w:tr w:rsidR="002E6734" w:rsidRPr="00304F6F" w14:paraId="5CA2682A" w14:textId="77777777" w:rsidTr="0096113A">
              <w:trPr>
                <w:trHeight w:val="404"/>
              </w:trPr>
              <w:tc>
                <w:tcPr>
                  <w:tcW w:w="3019" w:type="dxa"/>
                </w:tcPr>
                <w:p w14:paraId="28193741" w14:textId="5ECB6015" w:rsidR="002E6734" w:rsidRPr="00304F6F" w:rsidRDefault="002E6734" w:rsidP="002E6734">
                  <w:pPr>
                    <w:rPr>
                      <w:rFonts w:cstheme="minorHAnsi"/>
                      <w:sz w:val="20"/>
                      <w:szCs w:val="20"/>
                      <w:lang w:val="en-US"/>
                    </w:rPr>
                  </w:pPr>
                  <w:r w:rsidRPr="00304F6F">
                    <w:rPr>
                      <w:rFonts w:cstheme="minorHAnsi"/>
                      <w:sz w:val="20"/>
                      <w:szCs w:val="20"/>
                      <w:lang w:val="en-US"/>
                    </w:rPr>
                    <w:t>Attendance</w:t>
                  </w:r>
                </w:p>
              </w:tc>
              <w:tc>
                <w:tcPr>
                  <w:tcW w:w="3019" w:type="dxa"/>
                </w:tcPr>
                <w:p w14:paraId="6A6988B6" w14:textId="5067DB4D" w:rsidR="002E6734" w:rsidRPr="00304F6F" w:rsidRDefault="00A23DE1" w:rsidP="002E6734">
                  <w:pPr>
                    <w:rPr>
                      <w:rFonts w:cstheme="minorHAnsi"/>
                      <w:sz w:val="20"/>
                      <w:szCs w:val="20"/>
                      <w:lang w:val="en-US"/>
                    </w:rPr>
                  </w:pPr>
                  <w:r w:rsidRPr="00304F6F">
                    <w:rPr>
                      <w:rFonts w:cstheme="minorHAnsi"/>
                      <w:sz w:val="20"/>
                      <w:szCs w:val="20"/>
                      <w:lang w:val="en-US"/>
                    </w:rPr>
                    <w:t>1</w:t>
                  </w:r>
                </w:p>
              </w:tc>
              <w:tc>
                <w:tcPr>
                  <w:tcW w:w="3020" w:type="dxa"/>
                </w:tcPr>
                <w:p w14:paraId="6DAE8E9F" w14:textId="5158A6C5" w:rsidR="002E6734" w:rsidRPr="00304F6F" w:rsidRDefault="002E6734" w:rsidP="002E6734">
                  <w:pPr>
                    <w:rPr>
                      <w:rFonts w:cstheme="minorHAnsi"/>
                      <w:sz w:val="20"/>
                      <w:szCs w:val="20"/>
                      <w:lang w:val="en-US"/>
                    </w:rPr>
                  </w:pPr>
                  <w:r w:rsidRPr="00304F6F">
                    <w:rPr>
                      <w:rFonts w:eastAsia="Times New Roman" w:cstheme="minorHAnsi"/>
                      <w:color w:val="3B3A36"/>
                      <w:sz w:val="20"/>
                      <w:szCs w:val="20"/>
                      <w:lang w:val="en-US" w:eastAsia="tr-TR"/>
                    </w:rPr>
                    <w:t>%</w:t>
                  </w:r>
                  <w:r w:rsidR="0038482C" w:rsidRPr="00304F6F">
                    <w:rPr>
                      <w:rFonts w:eastAsia="Times New Roman" w:cstheme="minorHAnsi"/>
                      <w:color w:val="3B3A36"/>
                      <w:sz w:val="20"/>
                      <w:szCs w:val="20"/>
                      <w:lang w:val="en-US" w:eastAsia="tr-TR"/>
                    </w:rPr>
                    <w:t>10</w:t>
                  </w:r>
                </w:p>
              </w:tc>
            </w:tr>
            <w:tr w:rsidR="002E6734" w:rsidRPr="00304F6F" w14:paraId="602751B2" w14:textId="77777777" w:rsidTr="0096113A">
              <w:trPr>
                <w:trHeight w:val="384"/>
              </w:trPr>
              <w:tc>
                <w:tcPr>
                  <w:tcW w:w="3019" w:type="dxa"/>
                </w:tcPr>
                <w:p w14:paraId="5D82FD94" w14:textId="6B73B1F9" w:rsidR="002E6734" w:rsidRPr="00304F6F" w:rsidRDefault="002E6734" w:rsidP="002E6734">
                  <w:pPr>
                    <w:rPr>
                      <w:rFonts w:cstheme="minorHAnsi"/>
                      <w:sz w:val="20"/>
                      <w:szCs w:val="20"/>
                      <w:lang w:val="en-US"/>
                    </w:rPr>
                  </w:pPr>
                  <w:r w:rsidRPr="00304F6F">
                    <w:rPr>
                      <w:rFonts w:eastAsia="Times New Roman" w:cstheme="minorHAnsi"/>
                      <w:color w:val="3A3A3A"/>
                      <w:sz w:val="20"/>
                      <w:szCs w:val="20"/>
                      <w:lang w:val="en-US" w:eastAsia="tr-TR"/>
                    </w:rPr>
                    <w:t>Practice</w:t>
                  </w:r>
                </w:p>
              </w:tc>
              <w:tc>
                <w:tcPr>
                  <w:tcW w:w="3019" w:type="dxa"/>
                </w:tcPr>
                <w:p w14:paraId="05470D4E" w14:textId="3B54ED58" w:rsidR="002E6734" w:rsidRPr="00304F6F" w:rsidRDefault="00A23DE1" w:rsidP="002E6734">
                  <w:pPr>
                    <w:rPr>
                      <w:rFonts w:cstheme="minorHAnsi"/>
                      <w:sz w:val="20"/>
                      <w:szCs w:val="20"/>
                      <w:lang w:val="en-US"/>
                    </w:rPr>
                  </w:pPr>
                  <w:r w:rsidRPr="00304F6F">
                    <w:rPr>
                      <w:rFonts w:cstheme="minorHAnsi"/>
                      <w:sz w:val="20"/>
                      <w:szCs w:val="20"/>
                      <w:lang w:val="en-US"/>
                    </w:rPr>
                    <w:t>1</w:t>
                  </w:r>
                </w:p>
              </w:tc>
              <w:tc>
                <w:tcPr>
                  <w:tcW w:w="3020" w:type="dxa"/>
                </w:tcPr>
                <w:p w14:paraId="11D62A74" w14:textId="0748A333" w:rsidR="002E6734" w:rsidRPr="00304F6F" w:rsidRDefault="002E6734" w:rsidP="002E6734">
                  <w:pPr>
                    <w:rPr>
                      <w:rFonts w:cstheme="minorHAnsi"/>
                      <w:sz w:val="20"/>
                      <w:szCs w:val="20"/>
                      <w:lang w:val="en-US"/>
                    </w:rPr>
                  </w:pPr>
                  <w:r w:rsidRPr="00304F6F">
                    <w:rPr>
                      <w:rFonts w:eastAsia="Times New Roman" w:cstheme="minorHAnsi"/>
                      <w:color w:val="3B3A36"/>
                      <w:sz w:val="20"/>
                      <w:szCs w:val="20"/>
                      <w:lang w:val="en-US" w:eastAsia="tr-TR"/>
                    </w:rPr>
                    <w:t>%</w:t>
                  </w:r>
                  <w:r w:rsidR="00377EC5" w:rsidRPr="00304F6F">
                    <w:rPr>
                      <w:rFonts w:eastAsia="Times New Roman" w:cstheme="minorHAnsi"/>
                      <w:color w:val="3B3A36"/>
                      <w:sz w:val="20"/>
                      <w:szCs w:val="20"/>
                      <w:lang w:val="en-US" w:eastAsia="tr-TR"/>
                    </w:rPr>
                    <w:t>30</w:t>
                  </w:r>
                </w:p>
              </w:tc>
            </w:tr>
            <w:tr w:rsidR="002E6734" w:rsidRPr="00304F6F" w14:paraId="7BD0F289" w14:textId="77777777" w:rsidTr="0096113A">
              <w:trPr>
                <w:trHeight w:val="404"/>
              </w:trPr>
              <w:tc>
                <w:tcPr>
                  <w:tcW w:w="3019" w:type="dxa"/>
                </w:tcPr>
                <w:p w14:paraId="5F760449" w14:textId="4B55BD27" w:rsidR="002E6734" w:rsidRPr="00304F6F" w:rsidRDefault="002E6734" w:rsidP="002E6734">
                  <w:pPr>
                    <w:rPr>
                      <w:rFonts w:cstheme="minorHAnsi"/>
                      <w:sz w:val="20"/>
                      <w:szCs w:val="20"/>
                      <w:lang w:val="en-US"/>
                    </w:rPr>
                  </w:pPr>
                  <w:r w:rsidRPr="00304F6F">
                    <w:rPr>
                      <w:rFonts w:eastAsia="Times New Roman" w:cstheme="minorHAnsi"/>
                      <w:color w:val="3A3A3A"/>
                      <w:sz w:val="20"/>
                      <w:szCs w:val="20"/>
                      <w:lang w:val="en-US" w:eastAsia="tr-TR"/>
                    </w:rPr>
                    <w:t>Project</w:t>
                  </w:r>
                </w:p>
              </w:tc>
              <w:tc>
                <w:tcPr>
                  <w:tcW w:w="3019" w:type="dxa"/>
                </w:tcPr>
                <w:p w14:paraId="4D8F5091" w14:textId="4BD60AA6" w:rsidR="002E6734" w:rsidRPr="00304F6F" w:rsidRDefault="002E6734" w:rsidP="002E6734">
                  <w:pPr>
                    <w:rPr>
                      <w:rFonts w:cstheme="minorHAnsi"/>
                      <w:sz w:val="20"/>
                      <w:szCs w:val="20"/>
                      <w:lang w:val="en-US"/>
                    </w:rPr>
                  </w:pPr>
                </w:p>
              </w:tc>
              <w:tc>
                <w:tcPr>
                  <w:tcW w:w="3020" w:type="dxa"/>
                </w:tcPr>
                <w:p w14:paraId="0E12A1AC" w14:textId="1B36B5D3" w:rsidR="002E6734" w:rsidRPr="00304F6F" w:rsidRDefault="002E6734" w:rsidP="002E6734">
                  <w:pPr>
                    <w:rPr>
                      <w:rFonts w:cstheme="minorHAnsi"/>
                      <w:sz w:val="20"/>
                      <w:szCs w:val="20"/>
                      <w:lang w:val="en-US"/>
                    </w:rPr>
                  </w:pPr>
                  <w:r w:rsidRPr="00304F6F">
                    <w:rPr>
                      <w:rFonts w:eastAsia="Times New Roman" w:cstheme="minorHAnsi"/>
                      <w:color w:val="3B3A36"/>
                      <w:sz w:val="20"/>
                      <w:szCs w:val="20"/>
                      <w:lang w:val="en-US" w:eastAsia="tr-TR"/>
                    </w:rPr>
                    <w:t>%</w:t>
                  </w:r>
                </w:p>
              </w:tc>
            </w:tr>
            <w:tr w:rsidR="002E6734" w:rsidRPr="00304F6F" w14:paraId="1A3FAEA8" w14:textId="77777777" w:rsidTr="0096113A">
              <w:trPr>
                <w:trHeight w:val="384"/>
              </w:trPr>
              <w:tc>
                <w:tcPr>
                  <w:tcW w:w="3019" w:type="dxa"/>
                </w:tcPr>
                <w:p w14:paraId="19F574AC" w14:textId="2AA712E5" w:rsidR="002E6734" w:rsidRPr="00304F6F" w:rsidRDefault="002E6734" w:rsidP="002E6734">
                  <w:pPr>
                    <w:rPr>
                      <w:rFonts w:cstheme="minorHAnsi"/>
                      <w:sz w:val="20"/>
                      <w:szCs w:val="20"/>
                      <w:lang w:val="en-US"/>
                    </w:rPr>
                  </w:pPr>
                  <w:r w:rsidRPr="00304F6F">
                    <w:rPr>
                      <w:rFonts w:eastAsia="Times New Roman" w:cstheme="minorHAnsi"/>
                      <w:color w:val="3A3A3A"/>
                      <w:sz w:val="20"/>
                      <w:szCs w:val="20"/>
                      <w:lang w:val="en-US" w:eastAsia="tr-TR"/>
                    </w:rPr>
                    <w:t>Final examination</w:t>
                  </w:r>
                </w:p>
              </w:tc>
              <w:tc>
                <w:tcPr>
                  <w:tcW w:w="3019" w:type="dxa"/>
                </w:tcPr>
                <w:p w14:paraId="7889AA8C" w14:textId="2189000C" w:rsidR="002E6734" w:rsidRPr="00304F6F" w:rsidRDefault="002E6734" w:rsidP="002E6734">
                  <w:pPr>
                    <w:rPr>
                      <w:rFonts w:cstheme="minorHAnsi"/>
                      <w:sz w:val="20"/>
                      <w:szCs w:val="20"/>
                      <w:lang w:val="en-US"/>
                    </w:rPr>
                  </w:pPr>
                </w:p>
              </w:tc>
              <w:tc>
                <w:tcPr>
                  <w:tcW w:w="3020" w:type="dxa"/>
                </w:tcPr>
                <w:p w14:paraId="5460A250" w14:textId="1606ED4E" w:rsidR="002E6734" w:rsidRPr="00304F6F" w:rsidRDefault="007A7AC1" w:rsidP="002E6734">
                  <w:pPr>
                    <w:rPr>
                      <w:rFonts w:cstheme="minorHAnsi"/>
                      <w:sz w:val="20"/>
                      <w:szCs w:val="20"/>
                      <w:lang w:val="en-US"/>
                    </w:rPr>
                  </w:pPr>
                  <w:r w:rsidRPr="00304F6F">
                    <w:rPr>
                      <w:rFonts w:cstheme="minorHAnsi"/>
                      <w:sz w:val="20"/>
                      <w:szCs w:val="20"/>
                      <w:lang w:val="en-US"/>
                    </w:rPr>
                    <w:t>%</w:t>
                  </w:r>
                </w:p>
              </w:tc>
            </w:tr>
            <w:tr w:rsidR="002E6734" w:rsidRPr="00304F6F" w14:paraId="20076F38" w14:textId="77777777" w:rsidTr="0096113A">
              <w:trPr>
                <w:trHeight w:val="404"/>
              </w:trPr>
              <w:tc>
                <w:tcPr>
                  <w:tcW w:w="3019" w:type="dxa"/>
                </w:tcPr>
                <w:p w14:paraId="181C2379" w14:textId="25620B39" w:rsidR="002E6734" w:rsidRPr="00304F6F" w:rsidRDefault="002E6734" w:rsidP="002E6734">
                  <w:pPr>
                    <w:rPr>
                      <w:rFonts w:cstheme="minorHAnsi"/>
                      <w:b/>
                      <w:bCs/>
                      <w:sz w:val="20"/>
                      <w:szCs w:val="20"/>
                      <w:lang w:val="en-US"/>
                    </w:rPr>
                  </w:pPr>
                  <w:r w:rsidRPr="00304F6F">
                    <w:rPr>
                      <w:rFonts w:cstheme="minorHAnsi"/>
                      <w:b/>
                      <w:bCs/>
                      <w:sz w:val="20"/>
                      <w:szCs w:val="20"/>
                      <w:lang w:val="en-US"/>
                    </w:rPr>
                    <w:t>Total</w:t>
                  </w:r>
                </w:p>
              </w:tc>
              <w:tc>
                <w:tcPr>
                  <w:tcW w:w="3019" w:type="dxa"/>
                </w:tcPr>
                <w:p w14:paraId="0A899487" w14:textId="544E72EB" w:rsidR="002E6734" w:rsidRPr="00304F6F" w:rsidRDefault="004C74AD" w:rsidP="002E6734">
                  <w:pPr>
                    <w:rPr>
                      <w:rFonts w:cstheme="minorHAnsi"/>
                      <w:b/>
                      <w:bCs/>
                      <w:sz w:val="20"/>
                      <w:szCs w:val="20"/>
                      <w:lang w:val="en-US"/>
                    </w:rPr>
                  </w:pPr>
                  <w:r>
                    <w:rPr>
                      <w:rFonts w:cstheme="minorHAnsi"/>
                      <w:b/>
                      <w:bCs/>
                      <w:sz w:val="20"/>
                      <w:szCs w:val="20"/>
                      <w:lang w:val="en-US"/>
                    </w:rPr>
                    <w:t>3</w:t>
                  </w:r>
                </w:p>
              </w:tc>
              <w:tc>
                <w:tcPr>
                  <w:tcW w:w="3020" w:type="dxa"/>
                </w:tcPr>
                <w:p w14:paraId="5B13C207" w14:textId="6EC5A00E" w:rsidR="002E6734" w:rsidRPr="00304F6F" w:rsidRDefault="002E6734" w:rsidP="002E6734">
                  <w:pPr>
                    <w:rPr>
                      <w:rFonts w:cstheme="minorHAnsi"/>
                      <w:b/>
                      <w:bCs/>
                      <w:sz w:val="20"/>
                      <w:szCs w:val="20"/>
                      <w:lang w:val="en-US"/>
                    </w:rPr>
                  </w:pPr>
                  <w:r w:rsidRPr="00304F6F">
                    <w:rPr>
                      <w:rFonts w:cstheme="minorHAnsi"/>
                      <w:b/>
                      <w:bCs/>
                      <w:sz w:val="20"/>
                      <w:szCs w:val="20"/>
                      <w:lang w:val="en-US"/>
                    </w:rPr>
                    <w:t>100</w:t>
                  </w:r>
                  <w:r w:rsidR="007A7AC1" w:rsidRPr="00304F6F">
                    <w:rPr>
                      <w:rFonts w:cstheme="minorHAnsi"/>
                      <w:b/>
                      <w:bCs/>
                      <w:sz w:val="20"/>
                      <w:szCs w:val="20"/>
                      <w:lang w:val="en-US"/>
                    </w:rPr>
                    <w:t>%</w:t>
                  </w:r>
                </w:p>
              </w:tc>
            </w:tr>
          </w:tbl>
          <w:p w14:paraId="5E2C5B8F" w14:textId="77777777" w:rsidR="002E6734" w:rsidRPr="00304F6F" w:rsidRDefault="002E6734" w:rsidP="002E6734">
            <w:pPr>
              <w:jc w:val="both"/>
              <w:rPr>
                <w:rFonts w:cstheme="minorHAnsi"/>
                <w:sz w:val="20"/>
                <w:szCs w:val="20"/>
                <w:lang w:val="en-US"/>
              </w:rPr>
            </w:pPr>
          </w:p>
        </w:tc>
      </w:tr>
      <w:tr w:rsidR="002E6734" w:rsidRPr="00304F6F" w14:paraId="48BF9CD2" w14:textId="77777777" w:rsidTr="002E6734">
        <w:trPr>
          <w:trHeight w:val="2567"/>
        </w:trPr>
        <w:tc>
          <w:tcPr>
            <w:tcW w:w="1522" w:type="dxa"/>
            <w:vAlign w:val="center"/>
          </w:tcPr>
          <w:p w14:paraId="1CE13ABC" w14:textId="6692187D" w:rsidR="002E6734" w:rsidRPr="00304F6F" w:rsidRDefault="002E6734" w:rsidP="002E6734">
            <w:pPr>
              <w:spacing w:line="360" w:lineRule="auto"/>
              <w:jc w:val="both"/>
              <w:rPr>
                <w:rFonts w:cstheme="minorHAnsi"/>
                <w:b/>
                <w:bCs/>
                <w:sz w:val="20"/>
                <w:szCs w:val="20"/>
                <w:lang w:val="en-US"/>
              </w:rPr>
            </w:pPr>
            <w:r w:rsidRPr="00304F6F">
              <w:rPr>
                <w:rFonts w:cstheme="minorHAnsi"/>
                <w:b/>
                <w:bCs/>
                <w:sz w:val="20"/>
                <w:szCs w:val="20"/>
                <w:lang w:val="en-US"/>
              </w:rPr>
              <w:t>Disability Policy</w:t>
            </w:r>
          </w:p>
        </w:tc>
        <w:tc>
          <w:tcPr>
            <w:tcW w:w="8835" w:type="dxa"/>
            <w:gridSpan w:val="5"/>
            <w:vAlign w:val="center"/>
          </w:tcPr>
          <w:p w14:paraId="07970C4D" w14:textId="15896285" w:rsidR="002E6734" w:rsidRPr="00304F6F" w:rsidRDefault="002E6734" w:rsidP="002E6734">
            <w:pPr>
              <w:spacing w:line="360" w:lineRule="auto"/>
              <w:jc w:val="both"/>
              <w:rPr>
                <w:rFonts w:cstheme="minorHAnsi"/>
                <w:sz w:val="20"/>
                <w:szCs w:val="20"/>
                <w:lang w:val="en-US"/>
              </w:rPr>
            </w:pPr>
            <w:r w:rsidRPr="00304F6F">
              <w:rPr>
                <w:rFonts w:cstheme="minorHAnsi"/>
                <w:sz w:val="20"/>
                <w:szCs w:val="20"/>
                <w:lang w:val="en-US"/>
              </w:rPr>
              <w:t xml:space="preserve">If you have a documented disability (e.g., visual, hearing, or physical impairment, etc.) that may influence your performance in this course, it is recommended to meet with the </w:t>
            </w:r>
            <w:proofErr w:type="spellStart"/>
            <w:r w:rsidRPr="00304F6F">
              <w:rPr>
                <w:rFonts w:cstheme="minorHAnsi"/>
                <w:sz w:val="20"/>
                <w:szCs w:val="20"/>
                <w:lang w:val="en-US"/>
              </w:rPr>
              <w:t>Engelsiz</w:t>
            </w:r>
            <w:proofErr w:type="spellEnd"/>
            <w:r w:rsidRPr="00304F6F">
              <w:rPr>
                <w:rFonts w:cstheme="minorHAnsi"/>
                <w:sz w:val="20"/>
                <w:szCs w:val="20"/>
                <w:lang w:val="en-US"/>
              </w:rPr>
              <w:t xml:space="preserve"> AYBU (</w:t>
            </w:r>
            <w:hyperlink r:id="rId5" w:history="1">
              <w:r w:rsidRPr="00304F6F">
                <w:rPr>
                  <w:rStyle w:val="Kpr"/>
                  <w:rFonts w:cstheme="minorHAnsi"/>
                  <w:sz w:val="20"/>
                  <w:szCs w:val="20"/>
                  <w:lang w:val="en-US"/>
                </w:rPr>
                <w:t>https://aybu.edu.tr/engelsiz/content_list-327-yildirim-beyazit-universitesi-engelsiz-universite-birimi-yonergesi.html</w:t>
              </w:r>
            </w:hyperlink>
            <w:r w:rsidRPr="00304F6F">
              <w:rPr>
                <w:rFonts w:cstheme="minorHAnsi"/>
                <w:sz w:val="20"/>
                <w:szCs w:val="20"/>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304F6F" w:rsidRDefault="0048206C">
      <w:pPr>
        <w:rPr>
          <w:sz w:val="20"/>
          <w:szCs w:val="20"/>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50424"/>
    <w:rsid w:val="000C23AD"/>
    <w:rsid w:val="000E7666"/>
    <w:rsid w:val="001217AD"/>
    <w:rsid w:val="001746AA"/>
    <w:rsid w:val="0017621A"/>
    <w:rsid w:val="001B4555"/>
    <w:rsid w:val="001B6188"/>
    <w:rsid w:val="001E123B"/>
    <w:rsid w:val="00223ACF"/>
    <w:rsid w:val="002B2984"/>
    <w:rsid w:val="002C3179"/>
    <w:rsid w:val="002D51DB"/>
    <w:rsid w:val="002D613C"/>
    <w:rsid w:val="002E6734"/>
    <w:rsid w:val="00301116"/>
    <w:rsid w:val="00304F6F"/>
    <w:rsid w:val="00305F76"/>
    <w:rsid w:val="00311158"/>
    <w:rsid w:val="00316098"/>
    <w:rsid w:val="003404B8"/>
    <w:rsid w:val="00341C9A"/>
    <w:rsid w:val="003642A1"/>
    <w:rsid w:val="00366316"/>
    <w:rsid w:val="00377EC5"/>
    <w:rsid w:val="0038482C"/>
    <w:rsid w:val="003A0C97"/>
    <w:rsid w:val="004134A5"/>
    <w:rsid w:val="00416BD3"/>
    <w:rsid w:val="004270F5"/>
    <w:rsid w:val="00440654"/>
    <w:rsid w:val="00464A63"/>
    <w:rsid w:val="0048206C"/>
    <w:rsid w:val="004C48BD"/>
    <w:rsid w:val="004C74AD"/>
    <w:rsid w:val="004D143E"/>
    <w:rsid w:val="004D4557"/>
    <w:rsid w:val="00581ACC"/>
    <w:rsid w:val="00597347"/>
    <w:rsid w:val="005A7933"/>
    <w:rsid w:val="005D1329"/>
    <w:rsid w:val="00630C60"/>
    <w:rsid w:val="006339D8"/>
    <w:rsid w:val="00651F0F"/>
    <w:rsid w:val="00661E39"/>
    <w:rsid w:val="00677D29"/>
    <w:rsid w:val="00682045"/>
    <w:rsid w:val="00685BD5"/>
    <w:rsid w:val="006B023A"/>
    <w:rsid w:val="006E6A69"/>
    <w:rsid w:val="00723C8C"/>
    <w:rsid w:val="00731977"/>
    <w:rsid w:val="00732FAF"/>
    <w:rsid w:val="0073516E"/>
    <w:rsid w:val="00736CCA"/>
    <w:rsid w:val="00786DB1"/>
    <w:rsid w:val="00793015"/>
    <w:rsid w:val="007A4F87"/>
    <w:rsid w:val="007A7AC1"/>
    <w:rsid w:val="008309D1"/>
    <w:rsid w:val="0083209D"/>
    <w:rsid w:val="00832DF0"/>
    <w:rsid w:val="00871F5E"/>
    <w:rsid w:val="008A2A25"/>
    <w:rsid w:val="008B7E4A"/>
    <w:rsid w:val="008D3340"/>
    <w:rsid w:val="008F5B0A"/>
    <w:rsid w:val="00912F3A"/>
    <w:rsid w:val="00930D25"/>
    <w:rsid w:val="00961B8A"/>
    <w:rsid w:val="00971BB5"/>
    <w:rsid w:val="009D039A"/>
    <w:rsid w:val="00A23DE1"/>
    <w:rsid w:val="00A27686"/>
    <w:rsid w:val="00A27A75"/>
    <w:rsid w:val="00A62A20"/>
    <w:rsid w:val="00A85300"/>
    <w:rsid w:val="00A86C6B"/>
    <w:rsid w:val="00AD737E"/>
    <w:rsid w:val="00AE7B0A"/>
    <w:rsid w:val="00AF3427"/>
    <w:rsid w:val="00B14312"/>
    <w:rsid w:val="00B22118"/>
    <w:rsid w:val="00B26317"/>
    <w:rsid w:val="00B3301C"/>
    <w:rsid w:val="00B752AF"/>
    <w:rsid w:val="00B76BB2"/>
    <w:rsid w:val="00B876A3"/>
    <w:rsid w:val="00BB53D6"/>
    <w:rsid w:val="00BC180B"/>
    <w:rsid w:val="00BF3EFD"/>
    <w:rsid w:val="00C0698A"/>
    <w:rsid w:val="00C63DB9"/>
    <w:rsid w:val="00C9308E"/>
    <w:rsid w:val="00CC3B7A"/>
    <w:rsid w:val="00CC7DF4"/>
    <w:rsid w:val="00D26E72"/>
    <w:rsid w:val="00DB282A"/>
    <w:rsid w:val="00DB2A49"/>
    <w:rsid w:val="00DD6DCD"/>
    <w:rsid w:val="00E25311"/>
    <w:rsid w:val="00E325D4"/>
    <w:rsid w:val="00E812C2"/>
    <w:rsid w:val="00EB0594"/>
    <w:rsid w:val="00EE3856"/>
    <w:rsid w:val="00EF389B"/>
    <w:rsid w:val="00F20EC0"/>
    <w:rsid w:val="00F259CA"/>
    <w:rsid w:val="00F27193"/>
    <w:rsid w:val="00F81A03"/>
    <w:rsid w:val="00FA0D12"/>
    <w:rsid w:val="00FA37CE"/>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684</Words>
  <Characters>3900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71</cp:revision>
  <dcterms:created xsi:type="dcterms:W3CDTF">2025-10-16T12:40:00Z</dcterms:created>
  <dcterms:modified xsi:type="dcterms:W3CDTF">2026-03-29T20:14:00Z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