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2"/>
        <w:gridCol w:w="2589"/>
        <w:gridCol w:w="1276"/>
        <w:gridCol w:w="992"/>
        <w:gridCol w:w="2126"/>
        <w:gridCol w:w="1852"/>
      </w:tblGrid>
      <w:tr w:rsidR="00630C60" w:rsidRPr="00BD5919" w14:paraId="11037259" w14:textId="77777777" w:rsidTr="002E6734">
        <w:trPr>
          <w:trHeight w:val="830"/>
        </w:trPr>
        <w:tc>
          <w:tcPr>
            <w:tcW w:w="10357" w:type="dxa"/>
            <w:gridSpan w:val="6"/>
            <w:vAlign w:val="center"/>
          </w:tcPr>
          <w:p w14:paraId="608E7C78" w14:textId="4ED72BED" w:rsidR="00630C60" w:rsidRPr="00BD5919" w:rsidRDefault="00871F5E" w:rsidP="00736CCA">
            <w:pPr>
              <w:pStyle w:val="TableParagraph"/>
              <w:spacing w:before="198"/>
              <w:ind w:left="18"/>
              <w:jc w:val="center"/>
              <w:rPr>
                <w:rFonts w:asciiTheme="minorHAnsi" w:hAnsiTheme="minorHAnsi" w:cstheme="minorHAnsi"/>
                <w:b/>
                <w:lang w:val="en-US"/>
              </w:rPr>
            </w:pPr>
            <w:r w:rsidRPr="00BD5919">
              <w:rPr>
                <w:rFonts w:asciiTheme="minorHAnsi" w:hAnsiTheme="minorHAnsi" w:cstheme="minorHAnsi"/>
                <w:b/>
                <w:lang w:val="en-US"/>
              </w:rPr>
              <w:t>ANKARA YILDIRIM BEYAZIT</w:t>
            </w:r>
            <w:r w:rsidRPr="00BD5919">
              <w:rPr>
                <w:rFonts w:asciiTheme="minorHAnsi" w:hAnsiTheme="minorHAnsi" w:cstheme="minorHAnsi"/>
                <w:b/>
                <w:spacing w:val="-7"/>
                <w:lang w:val="en-US"/>
              </w:rPr>
              <w:t xml:space="preserve"> </w:t>
            </w:r>
            <w:r w:rsidR="00FD469B" w:rsidRPr="00BD5919">
              <w:rPr>
                <w:rFonts w:asciiTheme="minorHAnsi" w:hAnsiTheme="minorHAnsi" w:cstheme="minorHAnsi"/>
                <w:b/>
                <w:lang w:val="en-US"/>
              </w:rPr>
              <w:t>UNIVERSITY</w:t>
            </w:r>
            <w:r w:rsidRPr="00BD5919">
              <w:rPr>
                <w:rFonts w:asciiTheme="minorHAnsi" w:hAnsiTheme="minorHAnsi" w:cstheme="minorHAnsi"/>
                <w:b/>
                <w:spacing w:val="-7"/>
                <w:lang w:val="en-US"/>
              </w:rPr>
              <w:t xml:space="preserve"> </w:t>
            </w:r>
            <w:r w:rsidRPr="00BD5919">
              <w:rPr>
                <w:rFonts w:asciiTheme="minorHAnsi" w:hAnsiTheme="minorHAnsi" w:cstheme="minorHAnsi"/>
                <w:b/>
                <w:lang w:val="en-US"/>
              </w:rPr>
              <w:t>–</w:t>
            </w:r>
            <w:r w:rsidRPr="00BD5919">
              <w:rPr>
                <w:rFonts w:asciiTheme="minorHAnsi" w:hAnsiTheme="minorHAnsi" w:cstheme="minorHAnsi"/>
                <w:b/>
                <w:spacing w:val="-7"/>
                <w:lang w:val="en-US"/>
              </w:rPr>
              <w:t xml:space="preserve"> </w:t>
            </w:r>
            <w:r w:rsidR="00FD469B" w:rsidRPr="00BD5919">
              <w:rPr>
                <w:rFonts w:asciiTheme="minorHAnsi" w:hAnsiTheme="minorHAnsi" w:cstheme="minorHAnsi"/>
                <w:b/>
                <w:spacing w:val="-7"/>
                <w:lang w:val="en-US"/>
              </w:rPr>
              <w:t xml:space="preserve">DEPARTMENT OF </w:t>
            </w:r>
            <w:r w:rsidR="00762717" w:rsidRPr="00BD5919">
              <w:rPr>
                <w:rFonts w:asciiTheme="minorHAnsi" w:hAnsiTheme="minorHAnsi" w:cstheme="minorHAnsi"/>
                <w:b/>
                <w:lang w:val="en-US"/>
              </w:rPr>
              <w:t>INTERNATIONAL RELATIONS</w:t>
            </w:r>
          </w:p>
          <w:p w14:paraId="5549F331" w14:textId="0BAEC035" w:rsidR="00630C60" w:rsidRPr="00BD5919" w:rsidRDefault="00FD469B" w:rsidP="00736CCA">
            <w:pPr>
              <w:pStyle w:val="TableParagraph"/>
              <w:spacing w:before="1"/>
              <w:ind w:left="18" w:right="1"/>
              <w:jc w:val="center"/>
              <w:rPr>
                <w:rFonts w:asciiTheme="minorHAnsi" w:hAnsiTheme="minorHAnsi" w:cstheme="minorHAnsi"/>
                <w:b/>
                <w:lang w:val="en-US"/>
              </w:rPr>
            </w:pPr>
            <w:r w:rsidRPr="00BD5919">
              <w:rPr>
                <w:rFonts w:asciiTheme="minorHAnsi" w:hAnsiTheme="minorHAnsi" w:cstheme="minorHAnsi"/>
                <w:b/>
                <w:lang w:val="en-US"/>
              </w:rPr>
              <w:t>COURSE SYLLABUS</w:t>
            </w:r>
          </w:p>
        </w:tc>
      </w:tr>
      <w:tr w:rsidR="00E325D4" w:rsidRPr="00BD5919" w14:paraId="728F7F3E" w14:textId="77777777" w:rsidTr="002E6734">
        <w:trPr>
          <w:trHeight w:val="830"/>
        </w:trPr>
        <w:tc>
          <w:tcPr>
            <w:tcW w:w="1522" w:type="dxa"/>
            <w:vAlign w:val="center"/>
          </w:tcPr>
          <w:p w14:paraId="48E09AD3" w14:textId="780882B2" w:rsidR="00E325D4" w:rsidRPr="00BD5919" w:rsidRDefault="00E325D4" w:rsidP="00416BD3">
            <w:pPr>
              <w:pStyle w:val="TableParagraph"/>
              <w:ind w:right="48"/>
              <w:jc w:val="center"/>
              <w:rPr>
                <w:rFonts w:asciiTheme="minorHAnsi" w:hAnsiTheme="minorHAnsi" w:cstheme="minorHAnsi"/>
                <w:b/>
                <w:lang w:val="en-US"/>
              </w:rPr>
            </w:pPr>
            <w:r w:rsidRPr="00BD5919">
              <w:rPr>
                <w:rFonts w:asciiTheme="minorHAnsi" w:hAnsiTheme="minorHAnsi" w:cstheme="minorHAnsi"/>
                <w:b/>
                <w:lang w:val="en-US"/>
              </w:rPr>
              <w:t>Course Code</w:t>
            </w:r>
          </w:p>
        </w:tc>
        <w:tc>
          <w:tcPr>
            <w:tcW w:w="2589" w:type="dxa"/>
            <w:vAlign w:val="center"/>
          </w:tcPr>
          <w:p w14:paraId="036D1D99" w14:textId="3DC77F27" w:rsidR="00E325D4" w:rsidRPr="00BD5919" w:rsidRDefault="00E325D4" w:rsidP="00416BD3">
            <w:pPr>
              <w:pStyle w:val="TableParagraph"/>
              <w:ind w:right="2"/>
              <w:jc w:val="center"/>
              <w:rPr>
                <w:rFonts w:asciiTheme="minorHAnsi" w:hAnsiTheme="minorHAnsi" w:cstheme="minorHAnsi"/>
                <w:b/>
                <w:lang w:val="en-US"/>
              </w:rPr>
            </w:pPr>
            <w:r w:rsidRPr="00BD5919">
              <w:rPr>
                <w:rFonts w:asciiTheme="minorHAnsi" w:hAnsiTheme="minorHAnsi" w:cstheme="minorHAnsi"/>
                <w:b/>
                <w:lang w:val="en-US"/>
              </w:rPr>
              <w:t>Course Title</w:t>
            </w:r>
          </w:p>
        </w:tc>
        <w:tc>
          <w:tcPr>
            <w:tcW w:w="1276" w:type="dxa"/>
            <w:vAlign w:val="center"/>
          </w:tcPr>
          <w:p w14:paraId="2196E329" w14:textId="684F789C" w:rsidR="00E325D4" w:rsidRPr="00BD5919" w:rsidRDefault="00E325D4" w:rsidP="00416BD3">
            <w:pPr>
              <w:pStyle w:val="TableParagraph"/>
              <w:ind w:right="1"/>
              <w:jc w:val="center"/>
              <w:rPr>
                <w:rFonts w:asciiTheme="minorHAnsi" w:hAnsiTheme="minorHAnsi" w:cstheme="minorHAnsi"/>
                <w:b/>
                <w:lang w:val="en-US"/>
              </w:rPr>
            </w:pPr>
            <w:r w:rsidRPr="00BD5919">
              <w:rPr>
                <w:rFonts w:asciiTheme="minorHAnsi" w:hAnsiTheme="minorHAnsi" w:cstheme="minorHAnsi"/>
                <w:b/>
                <w:lang w:val="en-US"/>
              </w:rPr>
              <w:t>Course Type</w:t>
            </w:r>
          </w:p>
        </w:tc>
        <w:tc>
          <w:tcPr>
            <w:tcW w:w="992" w:type="dxa"/>
            <w:vAlign w:val="center"/>
          </w:tcPr>
          <w:p w14:paraId="60D8ECC0" w14:textId="48894C4D" w:rsidR="00E325D4" w:rsidRPr="00BD5919" w:rsidRDefault="00E325D4" w:rsidP="0083209D">
            <w:pPr>
              <w:jc w:val="center"/>
              <w:rPr>
                <w:rFonts w:cstheme="minorHAnsi"/>
                <w:lang w:val="en-US"/>
              </w:rPr>
            </w:pPr>
            <w:r w:rsidRPr="00BD5919">
              <w:rPr>
                <w:rFonts w:cstheme="minorHAnsi"/>
                <w:b/>
                <w:lang w:val="en-US"/>
              </w:rPr>
              <w:t>ECTS Credits</w:t>
            </w:r>
          </w:p>
        </w:tc>
        <w:tc>
          <w:tcPr>
            <w:tcW w:w="2126" w:type="dxa"/>
            <w:vAlign w:val="center"/>
          </w:tcPr>
          <w:p w14:paraId="7CFF5C2F" w14:textId="14179EE0" w:rsidR="00E325D4" w:rsidRPr="00BD5919" w:rsidRDefault="00E325D4" w:rsidP="004270F5">
            <w:pPr>
              <w:pStyle w:val="TableParagraph"/>
              <w:spacing w:before="174"/>
              <w:ind w:right="146"/>
              <w:jc w:val="center"/>
              <w:rPr>
                <w:rFonts w:asciiTheme="minorHAnsi" w:hAnsiTheme="minorHAnsi" w:cstheme="minorHAnsi"/>
                <w:b/>
                <w:lang w:val="en-US"/>
              </w:rPr>
            </w:pPr>
            <w:r w:rsidRPr="00BD5919">
              <w:rPr>
                <w:rFonts w:asciiTheme="minorHAnsi" w:hAnsiTheme="minorHAnsi" w:cstheme="minorHAnsi"/>
                <w:b/>
                <w:lang w:val="en-US"/>
              </w:rPr>
              <w:t>Prerequisite Information</w:t>
            </w:r>
          </w:p>
        </w:tc>
        <w:tc>
          <w:tcPr>
            <w:tcW w:w="1852" w:type="dxa"/>
            <w:vAlign w:val="center"/>
          </w:tcPr>
          <w:p w14:paraId="3BCE408F" w14:textId="4868DA56" w:rsidR="00E325D4" w:rsidRPr="00BD5919" w:rsidRDefault="00E325D4" w:rsidP="00416BD3">
            <w:pPr>
              <w:pStyle w:val="TableParagraph"/>
              <w:spacing w:before="49"/>
              <w:ind w:right="271"/>
              <w:jc w:val="center"/>
              <w:rPr>
                <w:rFonts w:asciiTheme="minorHAnsi" w:hAnsiTheme="minorHAnsi" w:cstheme="minorHAnsi"/>
                <w:b/>
                <w:lang w:val="en-US"/>
              </w:rPr>
            </w:pPr>
            <w:r w:rsidRPr="00BD5919">
              <w:rPr>
                <w:rFonts w:asciiTheme="minorHAnsi" w:hAnsiTheme="minorHAnsi" w:cstheme="minorHAnsi"/>
                <w:b/>
                <w:spacing w:val="-2"/>
                <w:lang w:val="en-US"/>
              </w:rPr>
              <w:t>Date of Preparation</w:t>
            </w:r>
          </w:p>
        </w:tc>
      </w:tr>
      <w:tr w:rsidR="00E325D4" w:rsidRPr="00BD5919" w14:paraId="6D0BBC39" w14:textId="77777777" w:rsidTr="002E6734">
        <w:trPr>
          <w:trHeight w:val="734"/>
        </w:trPr>
        <w:tc>
          <w:tcPr>
            <w:tcW w:w="1522" w:type="dxa"/>
          </w:tcPr>
          <w:p w14:paraId="061170CD" w14:textId="77777777" w:rsidR="00E325D4" w:rsidRPr="00BD5919" w:rsidRDefault="00E325D4" w:rsidP="00464A63">
            <w:pPr>
              <w:pStyle w:val="TableParagraph"/>
              <w:spacing w:before="16"/>
              <w:jc w:val="center"/>
              <w:rPr>
                <w:rFonts w:asciiTheme="minorHAnsi" w:hAnsiTheme="minorHAnsi" w:cstheme="minorHAnsi"/>
                <w:lang w:val="en-US"/>
              </w:rPr>
            </w:pPr>
          </w:p>
          <w:p w14:paraId="662124F0" w14:textId="16B5085C" w:rsidR="00E325D4" w:rsidRPr="00BD5919" w:rsidRDefault="00762717" w:rsidP="00464A63">
            <w:pPr>
              <w:pStyle w:val="TableParagraph"/>
              <w:ind w:left="62" w:right="47"/>
              <w:jc w:val="center"/>
              <w:rPr>
                <w:rFonts w:asciiTheme="minorHAnsi" w:hAnsiTheme="minorHAnsi" w:cstheme="minorHAnsi"/>
                <w:lang w:val="en-US"/>
              </w:rPr>
            </w:pPr>
            <w:r w:rsidRPr="00BD5919">
              <w:rPr>
                <w:rFonts w:asciiTheme="minorHAnsi" w:hAnsiTheme="minorHAnsi" w:cstheme="minorHAnsi"/>
                <w:lang w:val="en-US"/>
              </w:rPr>
              <w:t>INRE 206</w:t>
            </w:r>
          </w:p>
        </w:tc>
        <w:tc>
          <w:tcPr>
            <w:tcW w:w="2589" w:type="dxa"/>
          </w:tcPr>
          <w:p w14:paraId="2092FB6F" w14:textId="650BFF25" w:rsidR="00E325D4" w:rsidRPr="00BD5919" w:rsidRDefault="00E325D4" w:rsidP="00464A63">
            <w:pPr>
              <w:pStyle w:val="TableParagraph"/>
              <w:spacing w:before="16"/>
              <w:jc w:val="center"/>
              <w:rPr>
                <w:rFonts w:asciiTheme="minorHAnsi" w:hAnsiTheme="minorHAnsi" w:cstheme="minorHAnsi"/>
                <w:lang w:val="en-US"/>
              </w:rPr>
            </w:pPr>
          </w:p>
          <w:p w14:paraId="2382E981" w14:textId="43F4F8DC" w:rsidR="00762717" w:rsidRPr="00BD5919" w:rsidRDefault="00762717" w:rsidP="00464A63">
            <w:pPr>
              <w:pStyle w:val="TableParagraph"/>
              <w:spacing w:before="16"/>
              <w:jc w:val="center"/>
              <w:rPr>
                <w:rFonts w:asciiTheme="minorHAnsi" w:hAnsiTheme="minorHAnsi" w:cstheme="minorHAnsi"/>
                <w:lang w:val="en-US"/>
              </w:rPr>
            </w:pPr>
            <w:r w:rsidRPr="00BD5919">
              <w:rPr>
                <w:rFonts w:asciiTheme="minorHAnsi" w:hAnsiTheme="minorHAnsi" w:cstheme="minorHAnsi"/>
                <w:lang w:val="en-US"/>
              </w:rPr>
              <w:t>Theories of International Relations</w:t>
            </w:r>
          </w:p>
          <w:p w14:paraId="41C4888C" w14:textId="7F47E1D9" w:rsidR="00E325D4" w:rsidRPr="00BD5919" w:rsidRDefault="00E325D4" w:rsidP="00464A63">
            <w:pPr>
              <w:pStyle w:val="TableParagraph"/>
              <w:ind w:left="14"/>
              <w:jc w:val="center"/>
              <w:rPr>
                <w:rFonts w:asciiTheme="minorHAnsi" w:hAnsiTheme="minorHAnsi" w:cstheme="minorHAnsi"/>
                <w:lang w:val="en-US"/>
              </w:rPr>
            </w:pPr>
          </w:p>
        </w:tc>
        <w:tc>
          <w:tcPr>
            <w:tcW w:w="1276" w:type="dxa"/>
            <w:vAlign w:val="center"/>
          </w:tcPr>
          <w:p w14:paraId="2EDFD95E" w14:textId="2BBECA15" w:rsidR="00E325D4" w:rsidRPr="00BD5919" w:rsidRDefault="00E325D4" w:rsidP="00762717">
            <w:pPr>
              <w:pStyle w:val="TableParagraph"/>
              <w:jc w:val="center"/>
              <w:rPr>
                <w:rFonts w:asciiTheme="minorHAnsi" w:hAnsiTheme="minorHAnsi" w:cstheme="minorHAnsi"/>
                <w:spacing w:val="-2"/>
                <w:lang w:val="en-US"/>
              </w:rPr>
            </w:pPr>
            <w:r w:rsidRPr="00BD5919">
              <w:rPr>
                <w:rFonts w:asciiTheme="minorHAnsi" w:hAnsiTheme="minorHAnsi" w:cstheme="minorHAnsi"/>
                <w:spacing w:val="-2"/>
                <w:lang w:val="en-US"/>
              </w:rPr>
              <w:t>Compulsory</w:t>
            </w:r>
          </w:p>
        </w:tc>
        <w:tc>
          <w:tcPr>
            <w:tcW w:w="992" w:type="dxa"/>
          </w:tcPr>
          <w:p w14:paraId="5CA2A5BE" w14:textId="77777777" w:rsidR="00E325D4" w:rsidRPr="00BD5919" w:rsidRDefault="00E325D4" w:rsidP="00464A63">
            <w:pPr>
              <w:pStyle w:val="TableParagraph"/>
              <w:spacing w:before="16"/>
              <w:jc w:val="center"/>
              <w:rPr>
                <w:rFonts w:asciiTheme="minorHAnsi" w:hAnsiTheme="minorHAnsi" w:cstheme="minorHAnsi"/>
                <w:lang w:val="en-US"/>
              </w:rPr>
            </w:pPr>
          </w:p>
          <w:p w14:paraId="66BD4582" w14:textId="2BC44567" w:rsidR="00E325D4" w:rsidRPr="00BD5919" w:rsidRDefault="00C72AF0" w:rsidP="00464A63">
            <w:pPr>
              <w:pStyle w:val="TableParagraph"/>
              <w:ind w:left="10"/>
              <w:jc w:val="center"/>
              <w:rPr>
                <w:rFonts w:asciiTheme="minorHAnsi" w:hAnsiTheme="minorHAnsi" w:cstheme="minorHAnsi"/>
                <w:lang w:val="en-US"/>
              </w:rPr>
            </w:pPr>
            <w:r>
              <w:rPr>
                <w:rFonts w:asciiTheme="minorHAnsi" w:hAnsiTheme="minorHAnsi" w:cstheme="minorHAnsi"/>
                <w:lang w:val="en-US"/>
              </w:rPr>
              <w:t>5</w:t>
            </w:r>
          </w:p>
        </w:tc>
        <w:tc>
          <w:tcPr>
            <w:tcW w:w="2126" w:type="dxa"/>
          </w:tcPr>
          <w:p w14:paraId="0620841E" w14:textId="77777777" w:rsidR="00E325D4" w:rsidRPr="00BD5919" w:rsidRDefault="00E325D4" w:rsidP="00464A63">
            <w:pPr>
              <w:pStyle w:val="TableParagraph"/>
              <w:spacing w:before="16"/>
              <w:jc w:val="center"/>
              <w:rPr>
                <w:rFonts w:asciiTheme="minorHAnsi" w:hAnsiTheme="minorHAnsi" w:cstheme="minorHAnsi"/>
                <w:lang w:val="en-US"/>
              </w:rPr>
            </w:pPr>
          </w:p>
          <w:p w14:paraId="287917FD" w14:textId="32202134" w:rsidR="00E325D4" w:rsidRPr="00BD5919" w:rsidRDefault="00762717" w:rsidP="00464A63">
            <w:pPr>
              <w:pStyle w:val="TableParagraph"/>
              <w:ind w:left="14"/>
              <w:jc w:val="center"/>
              <w:rPr>
                <w:rFonts w:asciiTheme="minorHAnsi" w:hAnsiTheme="minorHAnsi" w:cstheme="minorHAnsi"/>
                <w:lang w:val="en-US"/>
              </w:rPr>
            </w:pPr>
            <w:r w:rsidRPr="00BD5919">
              <w:rPr>
                <w:rFonts w:asciiTheme="minorHAnsi" w:hAnsiTheme="minorHAnsi" w:cstheme="minorHAnsi"/>
                <w:lang w:val="en-US"/>
              </w:rPr>
              <w:t>-</w:t>
            </w:r>
          </w:p>
        </w:tc>
        <w:tc>
          <w:tcPr>
            <w:tcW w:w="1852" w:type="dxa"/>
            <w:vAlign w:val="center"/>
          </w:tcPr>
          <w:p w14:paraId="6E69D48B" w14:textId="4DD2E669" w:rsidR="00E325D4" w:rsidRPr="00BD5919" w:rsidRDefault="00762717" w:rsidP="00464A63">
            <w:pPr>
              <w:pStyle w:val="TableParagraph"/>
              <w:jc w:val="center"/>
              <w:rPr>
                <w:rFonts w:asciiTheme="minorHAnsi" w:hAnsiTheme="minorHAnsi" w:cstheme="minorHAnsi"/>
                <w:lang w:val="en-US"/>
              </w:rPr>
            </w:pPr>
            <w:r w:rsidRPr="00BD5919">
              <w:rPr>
                <w:rFonts w:asciiTheme="minorHAnsi" w:hAnsiTheme="minorHAnsi" w:cstheme="minorHAnsi"/>
                <w:lang w:val="en-US"/>
              </w:rPr>
              <w:t>30.01.2026</w:t>
            </w:r>
          </w:p>
        </w:tc>
      </w:tr>
      <w:tr w:rsidR="000441DB" w:rsidRPr="00BD5919" w14:paraId="54DA54A5" w14:textId="77777777" w:rsidTr="002E6734">
        <w:trPr>
          <w:trHeight w:val="734"/>
        </w:trPr>
        <w:tc>
          <w:tcPr>
            <w:tcW w:w="1522" w:type="dxa"/>
            <w:vAlign w:val="center"/>
          </w:tcPr>
          <w:p w14:paraId="722DFFE9" w14:textId="78F3BFAB" w:rsidR="00EF389B" w:rsidRPr="00BD5919" w:rsidRDefault="00EF389B" w:rsidP="000441DB">
            <w:pPr>
              <w:pStyle w:val="TableParagraph"/>
              <w:spacing w:before="16"/>
              <w:jc w:val="center"/>
              <w:rPr>
                <w:rFonts w:asciiTheme="minorHAnsi" w:hAnsiTheme="minorHAnsi" w:cstheme="minorHAnsi"/>
                <w:b/>
                <w:lang w:val="en-US"/>
              </w:rPr>
            </w:pPr>
            <w:r w:rsidRPr="00BD5919">
              <w:rPr>
                <w:rFonts w:asciiTheme="minorHAnsi" w:hAnsiTheme="minorHAnsi" w:cstheme="minorHAnsi"/>
                <w:b/>
                <w:lang w:val="en-US"/>
              </w:rPr>
              <w:t xml:space="preserve">Instructor </w:t>
            </w:r>
            <w:r w:rsidR="004134A5" w:rsidRPr="00BD5919">
              <w:rPr>
                <w:rFonts w:asciiTheme="minorHAnsi" w:hAnsiTheme="minorHAnsi" w:cstheme="minorHAnsi"/>
                <w:b/>
                <w:lang w:val="en-US"/>
              </w:rPr>
              <w:t xml:space="preserve">of the Course </w:t>
            </w:r>
            <w:r w:rsidRPr="00BD5919">
              <w:rPr>
                <w:rFonts w:asciiTheme="minorHAnsi" w:hAnsiTheme="minorHAnsi" w:cstheme="minorHAnsi"/>
                <w:b/>
                <w:lang w:val="en-US"/>
              </w:rPr>
              <w:t>&amp;</w:t>
            </w:r>
          </w:p>
          <w:p w14:paraId="60643D40" w14:textId="4BDCD6EC" w:rsidR="000441DB" w:rsidRPr="00BD5919" w:rsidRDefault="00EF389B" w:rsidP="000441DB">
            <w:pPr>
              <w:pStyle w:val="TableParagraph"/>
              <w:spacing w:before="16"/>
              <w:jc w:val="center"/>
              <w:rPr>
                <w:rFonts w:asciiTheme="minorHAnsi" w:hAnsiTheme="minorHAnsi" w:cstheme="minorHAnsi"/>
                <w:lang w:val="en-US"/>
              </w:rPr>
            </w:pPr>
            <w:r w:rsidRPr="00BD5919">
              <w:rPr>
                <w:rFonts w:asciiTheme="minorHAnsi" w:hAnsiTheme="minorHAnsi" w:cstheme="minorHAnsi"/>
                <w:b/>
                <w:lang w:val="en-US"/>
              </w:rPr>
              <w:t>E-Mail Address</w:t>
            </w:r>
          </w:p>
        </w:tc>
        <w:tc>
          <w:tcPr>
            <w:tcW w:w="8835" w:type="dxa"/>
            <w:gridSpan w:val="5"/>
            <w:vAlign w:val="center"/>
          </w:tcPr>
          <w:p w14:paraId="1ABCB78D" w14:textId="61248549" w:rsidR="000441DB" w:rsidRPr="00BD5919" w:rsidRDefault="00762717" w:rsidP="001746AA">
            <w:pPr>
              <w:pStyle w:val="TableParagraph"/>
              <w:jc w:val="both"/>
              <w:rPr>
                <w:rFonts w:asciiTheme="minorHAnsi" w:hAnsiTheme="minorHAnsi" w:cstheme="minorHAnsi"/>
                <w:lang w:val="en-US"/>
              </w:rPr>
            </w:pPr>
            <w:r w:rsidRPr="00BD5919">
              <w:rPr>
                <w:rFonts w:asciiTheme="minorHAnsi" w:hAnsiTheme="minorHAnsi" w:cstheme="minorHAnsi"/>
                <w:lang w:val="en-US"/>
              </w:rPr>
              <w:t xml:space="preserve"> Assoc.Prof.Dr. Bayram SİNKAYA   &amp; </w:t>
            </w:r>
            <w:hyperlink r:id="rId6" w:history="1">
              <w:r w:rsidRPr="00BD5919">
                <w:rPr>
                  <w:rStyle w:val="Kpr"/>
                  <w:rFonts w:asciiTheme="minorHAnsi" w:hAnsiTheme="minorHAnsi" w:cstheme="minorHAnsi"/>
                  <w:lang w:val="en-US"/>
                </w:rPr>
                <w:t>bsinkaya@aybu.edu.tr</w:t>
              </w:r>
            </w:hyperlink>
          </w:p>
        </w:tc>
      </w:tr>
      <w:tr w:rsidR="00EF389B" w:rsidRPr="00BD5919" w14:paraId="28BC61C3" w14:textId="77777777" w:rsidTr="002E6734">
        <w:trPr>
          <w:trHeight w:val="734"/>
        </w:trPr>
        <w:tc>
          <w:tcPr>
            <w:tcW w:w="1522" w:type="dxa"/>
            <w:vAlign w:val="center"/>
          </w:tcPr>
          <w:p w14:paraId="7A8E0DB2" w14:textId="2BBEEBBF" w:rsidR="00EF389B" w:rsidRPr="00BD5919" w:rsidRDefault="00EF389B" w:rsidP="00EF389B">
            <w:pPr>
              <w:pStyle w:val="TableParagraph"/>
              <w:spacing w:before="16"/>
              <w:jc w:val="center"/>
              <w:rPr>
                <w:rFonts w:asciiTheme="minorHAnsi" w:hAnsiTheme="minorHAnsi" w:cstheme="minorHAnsi"/>
                <w:b/>
                <w:lang w:val="en-US"/>
              </w:rPr>
            </w:pPr>
            <w:r w:rsidRPr="00BD5919">
              <w:rPr>
                <w:rFonts w:asciiTheme="minorHAnsi" w:hAnsiTheme="minorHAnsi" w:cstheme="minorHAnsi"/>
                <w:b/>
                <w:lang w:val="en-US"/>
              </w:rPr>
              <w:t>Office Hours &amp; Office Room</w:t>
            </w:r>
          </w:p>
        </w:tc>
        <w:tc>
          <w:tcPr>
            <w:tcW w:w="8835" w:type="dxa"/>
            <w:gridSpan w:val="5"/>
            <w:vAlign w:val="center"/>
          </w:tcPr>
          <w:p w14:paraId="36B06917" w14:textId="03C4D87F" w:rsidR="00EF389B" w:rsidRPr="00BD5919" w:rsidRDefault="00EF389B" w:rsidP="00EF389B">
            <w:pPr>
              <w:pStyle w:val="TableParagraph"/>
              <w:jc w:val="both"/>
              <w:rPr>
                <w:rFonts w:asciiTheme="minorHAnsi" w:hAnsiTheme="minorHAnsi" w:cstheme="minorHAnsi"/>
                <w:lang w:val="en-US"/>
              </w:rPr>
            </w:pPr>
            <w:r w:rsidRPr="00BD5919">
              <w:rPr>
                <w:rFonts w:asciiTheme="minorHAnsi" w:hAnsiTheme="minorHAnsi" w:cstheme="minorHAnsi"/>
                <w:lang w:val="en-US"/>
              </w:rPr>
              <w:t xml:space="preserve">   </w:t>
            </w:r>
            <w:r w:rsidR="00762717" w:rsidRPr="00BD5919">
              <w:rPr>
                <w:rFonts w:asciiTheme="minorHAnsi" w:hAnsiTheme="minorHAnsi" w:cstheme="minorHAnsi"/>
                <w:lang w:val="en-US"/>
              </w:rPr>
              <w:t>Thursday, 13.00 – 14.00 (B-321)</w:t>
            </w:r>
          </w:p>
        </w:tc>
      </w:tr>
      <w:tr w:rsidR="00EF389B" w:rsidRPr="00BD5919" w14:paraId="3DE62795" w14:textId="77777777" w:rsidTr="002E6734">
        <w:trPr>
          <w:trHeight w:val="1079"/>
        </w:trPr>
        <w:tc>
          <w:tcPr>
            <w:tcW w:w="1522" w:type="dxa"/>
            <w:vAlign w:val="center"/>
          </w:tcPr>
          <w:p w14:paraId="2F2889E9" w14:textId="1BEE35C5" w:rsidR="00EF389B" w:rsidRPr="00BD5919" w:rsidRDefault="00EF389B" w:rsidP="00EF389B">
            <w:pPr>
              <w:pStyle w:val="TableParagraph"/>
              <w:spacing w:line="235" w:lineRule="auto"/>
              <w:ind w:right="138"/>
              <w:jc w:val="center"/>
              <w:rPr>
                <w:rFonts w:asciiTheme="minorHAnsi" w:hAnsiTheme="minorHAnsi" w:cstheme="minorHAnsi"/>
                <w:b/>
                <w:lang w:val="en-US"/>
              </w:rPr>
            </w:pPr>
            <w:r w:rsidRPr="00BD5919">
              <w:rPr>
                <w:rFonts w:asciiTheme="minorHAnsi" w:hAnsiTheme="minorHAnsi" w:cstheme="minorHAnsi"/>
                <w:b/>
                <w:lang w:val="en-US"/>
              </w:rPr>
              <w:t>Course Content and Objectives</w:t>
            </w:r>
          </w:p>
        </w:tc>
        <w:tc>
          <w:tcPr>
            <w:tcW w:w="8835" w:type="dxa"/>
            <w:gridSpan w:val="5"/>
            <w:vAlign w:val="center"/>
          </w:tcPr>
          <w:p w14:paraId="23049874" w14:textId="2ED27063" w:rsidR="00762717" w:rsidRPr="00BD5919" w:rsidRDefault="00762717" w:rsidP="00762717">
            <w:pPr>
              <w:pStyle w:val="NormalWeb"/>
              <w:rPr>
                <w:rFonts w:asciiTheme="minorHAnsi" w:hAnsiTheme="minorHAnsi" w:cstheme="minorHAnsi"/>
                <w:color w:val="000000"/>
                <w:sz w:val="22"/>
                <w:szCs w:val="22"/>
                <w:lang w:val="en-US"/>
              </w:rPr>
            </w:pPr>
            <w:r w:rsidRPr="00BD5919">
              <w:rPr>
                <w:rFonts w:asciiTheme="minorHAnsi" w:hAnsiTheme="minorHAnsi" w:cstheme="minorHAnsi"/>
                <w:color w:val="000000"/>
                <w:sz w:val="22"/>
                <w:szCs w:val="22"/>
                <w:lang w:val="en-US"/>
              </w:rPr>
              <w:t>This course provides a focused introduction to the core theoretical traditions in International Relations. It begins by outlining the role of theory and its relationship with the social sciences, establishing the foundations of theoretical inquiry in IR. The course then concentrates on the main paradigms—realism and liberalism—followed by key alternative approaches including the English School and structuralism. It further examines major critical and reflectivist perspectives, particularly constructivism, critical theory, and postmodernism, with an emphasis on their distinctive assumptions and contributions. Selected alternative approaches, such as feminist and green theories, as well as normative theory, are introduced to highlight broader debates within the discipline. Throughout the course, emphasis is placed on comparing these perspectives and applying them to central themes in world politics, including power, state behavior, cooperation, and international order. The course concludes with a brief overview of key debates and emerging directions in IR theory.</w:t>
            </w:r>
          </w:p>
          <w:p w14:paraId="484324F2" w14:textId="77777777" w:rsidR="00762717" w:rsidRPr="00BD5919" w:rsidRDefault="00762717" w:rsidP="00762717">
            <w:pPr>
              <w:pStyle w:val="NormalWeb"/>
              <w:rPr>
                <w:rFonts w:asciiTheme="minorHAnsi" w:hAnsiTheme="minorHAnsi" w:cstheme="minorHAnsi"/>
                <w:color w:val="000000"/>
                <w:sz w:val="22"/>
                <w:szCs w:val="22"/>
                <w:lang w:val="en-US"/>
              </w:rPr>
            </w:pPr>
            <w:r w:rsidRPr="00BD5919">
              <w:rPr>
                <w:rFonts w:asciiTheme="minorHAnsi" w:hAnsiTheme="minorHAnsi" w:cstheme="minorHAnsi"/>
                <w:color w:val="000000"/>
                <w:sz w:val="22"/>
                <w:szCs w:val="22"/>
                <w:lang w:val="en-US"/>
              </w:rPr>
              <w:t xml:space="preserve">This course aims to provide students with a comprehensive understanding of the major theoretical perspectives in International Relations (IR) and their relevance for analyzing global politics. It seeks to develop students’ ability to think theoretically by introducing the intellectual foundations, core assumptions, and conceptual frameworks of key IR theories. The course further aims to enhance students’ analytical and critical thinking skills by encouraging them to interpret international events, state behavior, and global transformations through multiple theoretical lenses. </w:t>
            </w:r>
          </w:p>
          <w:p w14:paraId="1E4E98A8" w14:textId="77777777" w:rsidR="00762717" w:rsidRPr="00BD5919" w:rsidRDefault="00762717" w:rsidP="00762717">
            <w:pPr>
              <w:pStyle w:val="NormalWeb"/>
              <w:rPr>
                <w:rFonts w:asciiTheme="minorHAnsi" w:hAnsiTheme="minorHAnsi" w:cstheme="minorHAnsi"/>
                <w:color w:val="000000"/>
                <w:sz w:val="22"/>
                <w:szCs w:val="22"/>
                <w:lang w:val="en-US"/>
              </w:rPr>
            </w:pPr>
          </w:p>
          <w:p w14:paraId="413F8BE2" w14:textId="1AC41C17" w:rsidR="00EF389B" w:rsidRPr="00BD5919" w:rsidRDefault="00EF389B" w:rsidP="00EF389B">
            <w:pPr>
              <w:pStyle w:val="TableParagraph"/>
              <w:spacing w:before="54"/>
              <w:ind w:left="110"/>
              <w:jc w:val="both"/>
              <w:rPr>
                <w:rFonts w:asciiTheme="minorHAnsi" w:hAnsiTheme="minorHAnsi" w:cstheme="minorHAnsi"/>
                <w:lang w:val="en-US"/>
              </w:rPr>
            </w:pPr>
          </w:p>
        </w:tc>
      </w:tr>
      <w:tr w:rsidR="00EF389B" w:rsidRPr="00BD5919" w14:paraId="1B3E82E5" w14:textId="77777777" w:rsidTr="002E6734">
        <w:trPr>
          <w:trHeight w:val="1156"/>
        </w:trPr>
        <w:tc>
          <w:tcPr>
            <w:tcW w:w="1522" w:type="dxa"/>
            <w:vAlign w:val="center"/>
          </w:tcPr>
          <w:p w14:paraId="4AC03A4C" w14:textId="011DD0B2" w:rsidR="00EF389B" w:rsidRPr="00BD5919" w:rsidRDefault="00EF389B" w:rsidP="00EF389B">
            <w:pPr>
              <w:pStyle w:val="TableParagraph"/>
              <w:spacing w:before="1"/>
              <w:ind w:left="63" w:right="46"/>
              <w:jc w:val="center"/>
              <w:rPr>
                <w:rFonts w:asciiTheme="minorHAnsi" w:hAnsiTheme="minorHAnsi" w:cstheme="minorHAnsi"/>
                <w:b/>
                <w:lang w:val="en-US"/>
              </w:rPr>
            </w:pPr>
            <w:r w:rsidRPr="00BD5919">
              <w:rPr>
                <w:rFonts w:asciiTheme="minorHAnsi" w:hAnsiTheme="minorHAnsi" w:cstheme="minorHAnsi"/>
                <w:b/>
                <w:lang w:val="en-US"/>
              </w:rPr>
              <w:t>Textbook(s)</w:t>
            </w:r>
          </w:p>
        </w:tc>
        <w:tc>
          <w:tcPr>
            <w:tcW w:w="8835" w:type="dxa"/>
            <w:gridSpan w:val="5"/>
            <w:vAlign w:val="center"/>
          </w:tcPr>
          <w:p w14:paraId="7160A64A" w14:textId="77777777" w:rsidR="00762717" w:rsidRPr="00BD5919" w:rsidRDefault="00762717" w:rsidP="00762717">
            <w:pPr>
              <w:pStyle w:val="ListeParagraf"/>
              <w:widowControl/>
              <w:numPr>
                <w:ilvl w:val="0"/>
                <w:numId w:val="1"/>
              </w:numPr>
              <w:autoSpaceDE/>
              <w:autoSpaceDN/>
              <w:contextualSpacing/>
              <w:jc w:val="both"/>
              <w:rPr>
                <w:rFonts w:cstheme="minorHAnsi"/>
                <w:lang w:val="en-US"/>
              </w:rPr>
            </w:pPr>
            <w:r w:rsidRPr="00BD5919">
              <w:rPr>
                <w:rFonts w:cstheme="minorHAnsi"/>
                <w:lang w:val="en-US"/>
              </w:rPr>
              <w:t xml:space="preserve">Jill Steans, </w:t>
            </w:r>
            <w:r w:rsidRPr="00BD5919">
              <w:rPr>
                <w:rFonts w:cstheme="minorHAnsi"/>
                <w:i/>
                <w:iCs/>
                <w:lang w:val="en-US"/>
              </w:rPr>
              <w:t>et. al</w:t>
            </w:r>
            <w:r w:rsidRPr="00BD5919">
              <w:rPr>
                <w:rFonts w:cstheme="minorHAnsi"/>
                <w:lang w:val="en-US"/>
              </w:rPr>
              <w:t xml:space="preserve">. </w:t>
            </w:r>
            <w:r w:rsidRPr="00BD5919">
              <w:rPr>
                <w:rFonts w:cstheme="minorHAnsi"/>
                <w:i/>
                <w:iCs/>
                <w:lang w:val="en-US"/>
              </w:rPr>
              <w:t>An Introduction to International Relations Theory: Perspectives and Themes</w:t>
            </w:r>
            <w:r w:rsidRPr="00BD5919">
              <w:rPr>
                <w:rFonts w:cstheme="minorHAnsi"/>
                <w:lang w:val="en-US"/>
              </w:rPr>
              <w:t>, (3</w:t>
            </w:r>
            <w:r w:rsidRPr="00BD5919">
              <w:rPr>
                <w:rFonts w:cstheme="minorHAnsi"/>
                <w:vertAlign w:val="superscript"/>
                <w:lang w:val="en-US"/>
              </w:rPr>
              <w:t>rd</w:t>
            </w:r>
            <w:r w:rsidRPr="00BD5919">
              <w:rPr>
                <w:rFonts w:cstheme="minorHAnsi"/>
                <w:lang w:val="en-US"/>
              </w:rPr>
              <w:t xml:space="preserve"> ed., Harlow: Pearson, 2010).</w:t>
            </w:r>
          </w:p>
          <w:p w14:paraId="6093A56F" w14:textId="331A5D6A" w:rsidR="00EF389B" w:rsidRPr="00BD5919" w:rsidRDefault="00762717" w:rsidP="00762717">
            <w:pPr>
              <w:pStyle w:val="ListeParagraf"/>
              <w:widowControl/>
              <w:numPr>
                <w:ilvl w:val="0"/>
                <w:numId w:val="1"/>
              </w:numPr>
              <w:autoSpaceDE/>
              <w:autoSpaceDN/>
              <w:contextualSpacing/>
              <w:jc w:val="both"/>
              <w:rPr>
                <w:rFonts w:cstheme="minorHAnsi"/>
                <w:lang w:val="en-US"/>
              </w:rPr>
            </w:pPr>
            <w:r w:rsidRPr="00BD5919">
              <w:rPr>
                <w:rFonts w:cstheme="minorHAnsi"/>
                <w:lang w:val="en-US"/>
              </w:rPr>
              <w:t xml:space="preserve">Tim Dunne, Milja Kurki, and Steve Smith, </w:t>
            </w:r>
            <w:r w:rsidRPr="00BD5919">
              <w:rPr>
                <w:rFonts w:cstheme="minorHAnsi"/>
                <w:i/>
                <w:lang w:val="en-US"/>
              </w:rPr>
              <w:t>International Relations Theories: Discipline and Diversity</w:t>
            </w:r>
            <w:r w:rsidRPr="00BD5919">
              <w:rPr>
                <w:rFonts w:cstheme="minorHAnsi"/>
                <w:lang w:val="en-US"/>
              </w:rPr>
              <w:t>, (4th ed. Oxford: Oxford University Press, 2016).</w:t>
            </w:r>
          </w:p>
        </w:tc>
      </w:tr>
      <w:tr w:rsidR="00EF389B" w:rsidRPr="00BD5919" w14:paraId="51BF0839" w14:textId="77777777" w:rsidTr="002E6734">
        <w:trPr>
          <w:trHeight w:val="1050"/>
        </w:trPr>
        <w:tc>
          <w:tcPr>
            <w:tcW w:w="1522" w:type="dxa"/>
            <w:tcBorders>
              <w:top w:val="nil"/>
            </w:tcBorders>
            <w:vAlign w:val="center"/>
          </w:tcPr>
          <w:p w14:paraId="4830506D" w14:textId="6FDBEF63" w:rsidR="00EF389B" w:rsidRPr="00BD5919" w:rsidRDefault="00EF389B" w:rsidP="00EF389B">
            <w:pPr>
              <w:jc w:val="center"/>
              <w:rPr>
                <w:rFonts w:cstheme="minorHAnsi"/>
                <w:lang w:val="en-US"/>
              </w:rPr>
            </w:pPr>
            <w:r w:rsidRPr="00BD5919">
              <w:rPr>
                <w:rFonts w:cstheme="minorHAnsi"/>
                <w:b/>
                <w:lang w:val="en-US"/>
              </w:rPr>
              <w:t>Teaching Methods and Techniques</w:t>
            </w:r>
          </w:p>
        </w:tc>
        <w:tc>
          <w:tcPr>
            <w:tcW w:w="8835" w:type="dxa"/>
            <w:gridSpan w:val="5"/>
            <w:vAlign w:val="center"/>
          </w:tcPr>
          <w:p w14:paraId="008A3926" w14:textId="25C43996" w:rsidR="00EF389B" w:rsidRPr="00BD5919" w:rsidRDefault="00762717" w:rsidP="00EF389B">
            <w:pPr>
              <w:pStyle w:val="TableParagraph"/>
              <w:spacing w:before="159"/>
              <w:ind w:left="110"/>
              <w:jc w:val="both"/>
              <w:rPr>
                <w:rFonts w:asciiTheme="minorHAnsi" w:hAnsiTheme="minorHAnsi" w:cstheme="minorHAnsi"/>
                <w:lang w:val="en-US"/>
              </w:rPr>
            </w:pPr>
            <w:r w:rsidRPr="00BD5919">
              <w:rPr>
                <w:rFonts w:asciiTheme="minorHAnsi" w:hAnsiTheme="minorHAnsi" w:cstheme="minorHAnsi"/>
                <w:color w:val="000000"/>
                <w:lang w:val="en-US"/>
              </w:rPr>
              <w:t xml:space="preserve">This course is primarily conducted through lectures; complemented by guided class discussions; and incorporates the use of supplementary audio-visual materials. </w:t>
            </w:r>
          </w:p>
        </w:tc>
      </w:tr>
      <w:tr w:rsidR="00EF389B" w:rsidRPr="00BD5919" w14:paraId="4F15BF87" w14:textId="77777777" w:rsidTr="0003078A">
        <w:trPr>
          <w:trHeight w:val="841"/>
        </w:trPr>
        <w:tc>
          <w:tcPr>
            <w:tcW w:w="1522" w:type="dxa"/>
            <w:vAlign w:val="center"/>
          </w:tcPr>
          <w:p w14:paraId="2BA94A5B" w14:textId="495CA8D2" w:rsidR="00EF389B" w:rsidRPr="00BD5919" w:rsidRDefault="00EF389B" w:rsidP="00EF389B">
            <w:pPr>
              <w:pStyle w:val="TableParagraph"/>
              <w:ind w:right="321"/>
              <w:jc w:val="center"/>
              <w:rPr>
                <w:rFonts w:asciiTheme="minorHAnsi" w:hAnsiTheme="minorHAnsi" w:cstheme="minorHAnsi"/>
                <w:b/>
                <w:lang w:val="en-US"/>
              </w:rPr>
            </w:pPr>
            <w:r w:rsidRPr="00BD5919">
              <w:rPr>
                <w:rFonts w:asciiTheme="minorHAnsi" w:hAnsiTheme="minorHAnsi" w:cstheme="minorHAnsi"/>
                <w:b/>
                <w:spacing w:val="-2"/>
                <w:lang w:val="en-US"/>
              </w:rPr>
              <w:t>Course Learning Outcomes</w:t>
            </w:r>
          </w:p>
        </w:tc>
        <w:tc>
          <w:tcPr>
            <w:tcW w:w="8835" w:type="dxa"/>
            <w:gridSpan w:val="5"/>
            <w:vAlign w:val="center"/>
          </w:tcPr>
          <w:tbl>
            <w:tblPr>
              <w:tblStyle w:val="TabloKlavuzu"/>
              <w:tblW w:w="8820" w:type="dxa"/>
              <w:tblLayout w:type="fixed"/>
              <w:tblLook w:val="04A0" w:firstRow="1" w:lastRow="0" w:firstColumn="1" w:lastColumn="0" w:noHBand="0" w:noVBand="1"/>
            </w:tblPr>
            <w:tblGrid>
              <w:gridCol w:w="1024"/>
              <w:gridCol w:w="7796"/>
            </w:tblGrid>
            <w:tr w:rsidR="00731977" w:rsidRPr="00BD5919" w14:paraId="664FDED0" w14:textId="77777777" w:rsidTr="00A25E79">
              <w:trPr>
                <w:trHeight w:val="278"/>
              </w:trPr>
              <w:tc>
                <w:tcPr>
                  <w:tcW w:w="1024" w:type="dxa"/>
                </w:tcPr>
                <w:p w14:paraId="404040C5" w14:textId="77777777" w:rsidR="00731977" w:rsidRPr="00BD5919" w:rsidRDefault="00731977" w:rsidP="00731977">
                  <w:pPr>
                    <w:jc w:val="both"/>
                    <w:rPr>
                      <w:rFonts w:cstheme="minorHAnsi"/>
                      <w:lang w:val="en-US"/>
                    </w:rPr>
                  </w:pPr>
                  <w:r w:rsidRPr="00BD5919">
                    <w:rPr>
                      <w:rFonts w:cstheme="minorHAnsi"/>
                      <w:lang w:val="en-US"/>
                    </w:rPr>
                    <w:t>1</w:t>
                  </w:r>
                </w:p>
              </w:tc>
              <w:tc>
                <w:tcPr>
                  <w:tcW w:w="7796" w:type="dxa"/>
                </w:tcPr>
                <w:p w14:paraId="7C01A625" w14:textId="49260A2B" w:rsidR="00731977" w:rsidRPr="00BD5919" w:rsidRDefault="00762717" w:rsidP="00731977">
                  <w:pPr>
                    <w:jc w:val="both"/>
                    <w:rPr>
                      <w:rFonts w:cstheme="minorHAnsi"/>
                      <w:lang w:val="en-US"/>
                    </w:rPr>
                  </w:pPr>
                  <w:r w:rsidRPr="00BD5919">
                    <w:rPr>
                      <w:rFonts w:cstheme="minorHAnsi"/>
                      <w:color w:val="000000"/>
                      <w:lang w:val="en-US"/>
                    </w:rPr>
                    <w:t>Identify and explain the core assumptions, concepts, and key thinkers of major International Relations theories.</w:t>
                  </w:r>
                </w:p>
              </w:tc>
            </w:tr>
            <w:tr w:rsidR="00731977" w:rsidRPr="00BD5919" w14:paraId="3A5601D0" w14:textId="77777777" w:rsidTr="00A25E79">
              <w:trPr>
                <w:trHeight w:val="266"/>
              </w:trPr>
              <w:tc>
                <w:tcPr>
                  <w:tcW w:w="1024" w:type="dxa"/>
                </w:tcPr>
                <w:p w14:paraId="2123B7B1" w14:textId="77777777" w:rsidR="00731977" w:rsidRPr="00BD5919" w:rsidRDefault="00731977" w:rsidP="00731977">
                  <w:pPr>
                    <w:jc w:val="both"/>
                    <w:rPr>
                      <w:rFonts w:cstheme="minorHAnsi"/>
                      <w:lang w:val="en-US"/>
                    </w:rPr>
                  </w:pPr>
                  <w:r w:rsidRPr="00BD5919">
                    <w:rPr>
                      <w:rFonts w:cstheme="minorHAnsi"/>
                      <w:lang w:val="en-US"/>
                    </w:rPr>
                    <w:t>2</w:t>
                  </w:r>
                </w:p>
              </w:tc>
              <w:tc>
                <w:tcPr>
                  <w:tcW w:w="7796" w:type="dxa"/>
                </w:tcPr>
                <w:p w14:paraId="724ACAE1" w14:textId="71BED9C5" w:rsidR="00731977" w:rsidRPr="00BD5919" w:rsidRDefault="00762717" w:rsidP="00762717">
                  <w:pPr>
                    <w:widowControl/>
                    <w:autoSpaceDE/>
                    <w:autoSpaceDN/>
                    <w:spacing w:before="100" w:beforeAutospacing="1" w:after="100" w:afterAutospacing="1"/>
                    <w:rPr>
                      <w:rFonts w:cstheme="minorHAnsi"/>
                      <w:color w:val="000000"/>
                      <w:lang w:val="en-US"/>
                    </w:rPr>
                  </w:pPr>
                  <w:r w:rsidRPr="00BD5919">
                    <w:rPr>
                      <w:rFonts w:cstheme="minorHAnsi"/>
                      <w:color w:val="000000"/>
                      <w:lang w:val="en-US"/>
                    </w:rPr>
                    <w:t>Compare and contrast different theoretical perspectives in terms of their approaches to power, state behavior, and international order.</w:t>
                  </w:r>
                </w:p>
              </w:tc>
            </w:tr>
            <w:tr w:rsidR="00731977" w:rsidRPr="00BD5919" w14:paraId="340C8DE8" w14:textId="77777777" w:rsidTr="00A25E79">
              <w:trPr>
                <w:trHeight w:val="278"/>
              </w:trPr>
              <w:tc>
                <w:tcPr>
                  <w:tcW w:w="1024" w:type="dxa"/>
                </w:tcPr>
                <w:p w14:paraId="10906DF2" w14:textId="77777777" w:rsidR="00731977" w:rsidRPr="00BD5919" w:rsidRDefault="00731977" w:rsidP="00731977">
                  <w:pPr>
                    <w:jc w:val="both"/>
                    <w:rPr>
                      <w:rFonts w:cstheme="minorHAnsi"/>
                      <w:lang w:val="en-US"/>
                    </w:rPr>
                  </w:pPr>
                  <w:r w:rsidRPr="00BD5919">
                    <w:rPr>
                      <w:rFonts w:cstheme="minorHAnsi"/>
                      <w:lang w:val="en-US"/>
                    </w:rPr>
                    <w:t>3</w:t>
                  </w:r>
                </w:p>
              </w:tc>
              <w:tc>
                <w:tcPr>
                  <w:tcW w:w="7796" w:type="dxa"/>
                </w:tcPr>
                <w:p w14:paraId="0FD6872D" w14:textId="70330C0D" w:rsidR="00731977" w:rsidRPr="00BD5919" w:rsidRDefault="00762717" w:rsidP="00762717">
                  <w:pPr>
                    <w:widowControl/>
                    <w:autoSpaceDE/>
                    <w:autoSpaceDN/>
                    <w:spacing w:before="100" w:beforeAutospacing="1" w:after="100" w:afterAutospacing="1"/>
                    <w:rPr>
                      <w:rFonts w:cstheme="minorHAnsi"/>
                      <w:color w:val="000000"/>
                      <w:lang w:val="en-US"/>
                    </w:rPr>
                  </w:pPr>
                  <w:r w:rsidRPr="00BD5919">
                    <w:rPr>
                      <w:rFonts w:cstheme="minorHAnsi"/>
                      <w:color w:val="000000"/>
                      <w:lang w:val="en-US"/>
                    </w:rPr>
                    <w:t>Apply major IR theories to analyze contemporary issues and developments in world politics.</w:t>
                  </w:r>
                </w:p>
              </w:tc>
            </w:tr>
            <w:tr w:rsidR="00731977" w:rsidRPr="00BD5919" w14:paraId="51D0F1F4" w14:textId="77777777" w:rsidTr="00A25E79">
              <w:trPr>
                <w:trHeight w:val="278"/>
              </w:trPr>
              <w:tc>
                <w:tcPr>
                  <w:tcW w:w="1024" w:type="dxa"/>
                </w:tcPr>
                <w:p w14:paraId="60ACDED6" w14:textId="77777777" w:rsidR="00731977" w:rsidRPr="00BD5919" w:rsidRDefault="00731977" w:rsidP="00731977">
                  <w:pPr>
                    <w:jc w:val="both"/>
                    <w:rPr>
                      <w:rFonts w:cstheme="minorHAnsi"/>
                      <w:lang w:val="en-US"/>
                    </w:rPr>
                  </w:pPr>
                  <w:r w:rsidRPr="00BD5919">
                    <w:rPr>
                      <w:rFonts w:cstheme="minorHAnsi"/>
                      <w:lang w:val="en-US"/>
                    </w:rPr>
                    <w:t>4</w:t>
                  </w:r>
                </w:p>
              </w:tc>
              <w:tc>
                <w:tcPr>
                  <w:tcW w:w="7796" w:type="dxa"/>
                </w:tcPr>
                <w:p w14:paraId="62EDA49C" w14:textId="3277418D" w:rsidR="00731977" w:rsidRPr="00BD5919" w:rsidRDefault="00762717" w:rsidP="00731977">
                  <w:pPr>
                    <w:jc w:val="both"/>
                    <w:rPr>
                      <w:rFonts w:cstheme="minorHAnsi"/>
                      <w:lang w:val="en-US"/>
                    </w:rPr>
                  </w:pPr>
                  <w:r w:rsidRPr="00BD5919">
                    <w:rPr>
                      <w:rFonts w:cstheme="minorHAnsi"/>
                      <w:color w:val="000000"/>
                      <w:lang w:val="en-US"/>
                    </w:rPr>
                    <w:t>Critically evaluate the strengths and limitations of competing theoretical approaches within the discipline.</w:t>
                  </w:r>
                </w:p>
              </w:tc>
            </w:tr>
            <w:tr w:rsidR="00731977" w:rsidRPr="00BD5919" w14:paraId="0290CC12" w14:textId="77777777" w:rsidTr="00A25E79">
              <w:trPr>
                <w:trHeight w:val="278"/>
              </w:trPr>
              <w:tc>
                <w:tcPr>
                  <w:tcW w:w="1024" w:type="dxa"/>
                </w:tcPr>
                <w:p w14:paraId="57DEEC17" w14:textId="77777777" w:rsidR="00731977" w:rsidRPr="00BD5919" w:rsidRDefault="00731977" w:rsidP="00731977">
                  <w:pPr>
                    <w:jc w:val="both"/>
                    <w:rPr>
                      <w:rFonts w:cstheme="minorHAnsi"/>
                      <w:lang w:val="en-US"/>
                    </w:rPr>
                  </w:pPr>
                  <w:r w:rsidRPr="00BD5919">
                    <w:rPr>
                      <w:rFonts w:cstheme="minorHAnsi"/>
                      <w:lang w:val="en-US"/>
                    </w:rPr>
                    <w:lastRenderedPageBreak/>
                    <w:t>5</w:t>
                  </w:r>
                </w:p>
              </w:tc>
              <w:tc>
                <w:tcPr>
                  <w:tcW w:w="7796" w:type="dxa"/>
                </w:tcPr>
                <w:p w14:paraId="1E140F04" w14:textId="2BD44709" w:rsidR="00731977" w:rsidRPr="00BD5919" w:rsidRDefault="00762717" w:rsidP="00762717">
                  <w:pPr>
                    <w:widowControl/>
                    <w:autoSpaceDE/>
                    <w:autoSpaceDN/>
                    <w:spacing w:before="100" w:beforeAutospacing="1" w:after="100" w:afterAutospacing="1"/>
                    <w:rPr>
                      <w:rFonts w:cstheme="minorHAnsi"/>
                      <w:color w:val="000000"/>
                      <w:lang w:val="en-US"/>
                    </w:rPr>
                  </w:pPr>
                  <w:r w:rsidRPr="00BD5919">
                    <w:rPr>
                      <w:rFonts w:cstheme="minorHAnsi"/>
                      <w:color w:val="000000"/>
                      <w:lang w:val="en-US"/>
                    </w:rPr>
                    <w:t>Demonstrate analytical and theoretical thinking skills by interpreting international phenomena through multiple perspectives.</w:t>
                  </w:r>
                </w:p>
              </w:tc>
            </w:tr>
          </w:tbl>
          <w:p w14:paraId="0BD6EB83" w14:textId="0C231C53" w:rsidR="00EF389B" w:rsidRPr="00BD5919" w:rsidRDefault="00EF389B" w:rsidP="00731977">
            <w:pPr>
              <w:pStyle w:val="TableParagraph"/>
              <w:spacing w:before="91" w:line="240" w:lineRule="atLeast"/>
              <w:ind w:right="176"/>
              <w:jc w:val="both"/>
              <w:rPr>
                <w:rFonts w:asciiTheme="minorHAnsi" w:hAnsiTheme="minorHAnsi" w:cstheme="minorHAnsi"/>
                <w:lang w:val="en-US"/>
              </w:rPr>
            </w:pPr>
          </w:p>
        </w:tc>
      </w:tr>
      <w:tr w:rsidR="00EF389B" w:rsidRPr="00BD5919" w14:paraId="053FDF09" w14:textId="77777777" w:rsidTr="002E6734">
        <w:trPr>
          <w:trHeight w:val="1041"/>
        </w:trPr>
        <w:tc>
          <w:tcPr>
            <w:tcW w:w="1522" w:type="dxa"/>
            <w:vAlign w:val="center"/>
          </w:tcPr>
          <w:p w14:paraId="10618E10" w14:textId="082B0009" w:rsidR="00EF389B" w:rsidRPr="00BD5919" w:rsidRDefault="00EF389B" w:rsidP="00EF389B">
            <w:pPr>
              <w:pStyle w:val="TableParagraph"/>
              <w:spacing w:before="30"/>
              <w:ind w:right="46"/>
              <w:jc w:val="center"/>
              <w:rPr>
                <w:rFonts w:asciiTheme="minorHAnsi" w:hAnsiTheme="minorHAnsi" w:cstheme="minorHAnsi"/>
                <w:b/>
                <w:lang w:val="en-US"/>
              </w:rPr>
            </w:pPr>
            <w:r w:rsidRPr="00BD5919">
              <w:rPr>
                <w:rFonts w:asciiTheme="minorHAnsi" w:hAnsiTheme="minorHAnsi" w:cstheme="minorHAnsi"/>
                <w:b/>
                <w:lang w:val="en-US"/>
              </w:rPr>
              <w:lastRenderedPageBreak/>
              <w:t>Program Outcomes Contributed by the Course</w:t>
            </w:r>
          </w:p>
        </w:tc>
        <w:tc>
          <w:tcPr>
            <w:tcW w:w="8835" w:type="dxa"/>
            <w:gridSpan w:val="5"/>
            <w:vAlign w:val="center"/>
          </w:tcPr>
          <w:p w14:paraId="511F786C" w14:textId="2971B278" w:rsidR="00731977" w:rsidRPr="00BD5919" w:rsidRDefault="00731977" w:rsidP="00731977">
            <w:pPr>
              <w:pStyle w:val="TableParagraph"/>
              <w:jc w:val="both"/>
              <w:rPr>
                <w:rFonts w:asciiTheme="minorHAnsi" w:hAnsiTheme="minorHAnsi" w:cstheme="minorHAnsi"/>
                <w:b/>
                <w:bCs/>
                <w:lang w:val="en-US"/>
              </w:rPr>
            </w:pPr>
            <w:r w:rsidRPr="00BD5919">
              <w:rPr>
                <w:rFonts w:asciiTheme="minorHAnsi" w:hAnsiTheme="minorHAnsi" w:cstheme="minorHAnsi"/>
                <w:b/>
                <w:bCs/>
                <w:lang w:val="en-US"/>
              </w:rPr>
              <w:t>Program Outcomes (PO)</w:t>
            </w:r>
          </w:p>
          <w:tbl>
            <w:tblPr>
              <w:tblStyle w:val="TabloKlavuzu"/>
              <w:tblW w:w="0" w:type="auto"/>
              <w:tblLayout w:type="fixed"/>
              <w:tblLook w:val="04A0" w:firstRow="1" w:lastRow="0" w:firstColumn="1" w:lastColumn="0" w:noHBand="0" w:noVBand="1"/>
            </w:tblPr>
            <w:tblGrid>
              <w:gridCol w:w="1024"/>
              <w:gridCol w:w="7784"/>
            </w:tblGrid>
            <w:tr w:rsidR="00731977" w:rsidRPr="00BD5919" w14:paraId="7E10CF4A" w14:textId="77777777" w:rsidTr="00A25E79">
              <w:trPr>
                <w:trHeight w:val="280"/>
              </w:trPr>
              <w:tc>
                <w:tcPr>
                  <w:tcW w:w="1024" w:type="dxa"/>
                </w:tcPr>
                <w:p w14:paraId="3F5B9EAD" w14:textId="765D50BC" w:rsidR="00731977" w:rsidRPr="00BD5919" w:rsidRDefault="00373FF6" w:rsidP="00731977">
                  <w:pPr>
                    <w:jc w:val="both"/>
                    <w:rPr>
                      <w:rFonts w:cstheme="minorHAnsi"/>
                      <w:lang w:val="en-US"/>
                    </w:rPr>
                  </w:pPr>
                  <w:r>
                    <w:rPr>
                      <w:rFonts w:cstheme="minorHAnsi"/>
                      <w:lang w:val="en-US"/>
                    </w:rPr>
                    <w:t>PO 1</w:t>
                  </w:r>
                </w:p>
              </w:tc>
              <w:tc>
                <w:tcPr>
                  <w:tcW w:w="7784" w:type="dxa"/>
                </w:tcPr>
                <w:p w14:paraId="36D375BD" w14:textId="77777777" w:rsidR="00373FF6" w:rsidRPr="00373FF6" w:rsidRDefault="00373FF6" w:rsidP="00373FF6">
                  <w:pPr>
                    <w:rPr>
                      <w:rFonts w:cstheme="minorHAnsi"/>
                    </w:rPr>
                  </w:pPr>
                  <w:r w:rsidRPr="00373FF6">
                    <w:rPr>
                      <w:rStyle w:val="y2iqfc"/>
                      <w:rFonts w:cstheme="minorHAnsi"/>
                      <w:color w:val="1F1F1F"/>
                      <w:lang w:val="en"/>
                    </w:rPr>
                    <w:t>To be able to access and utilize advanced conceptual, theoretical, and empirical knowledge in the discipline and branches of International Relations, in light of current academic resources.</w:t>
                  </w:r>
                </w:p>
                <w:p w14:paraId="38E32BB7" w14:textId="77777777" w:rsidR="00731977" w:rsidRPr="00373FF6" w:rsidRDefault="00731977" w:rsidP="00373FF6">
                  <w:pPr>
                    <w:rPr>
                      <w:rFonts w:cstheme="minorHAnsi"/>
                      <w:lang w:val="en-US"/>
                    </w:rPr>
                  </w:pPr>
                </w:p>
              </w:tc>
            </w:tr>
            <w:tr w:rsidR="00731977" w:rsidRPr="00BD5919" w14:paraId="109BAA97" w14:textId="77777777" w:rsidTr="00A25E79">
              <w:trPr>
                <w:trHeight w:val="268"/>
              </w:trPr>
              <w:tc>
                <w:tcPr>
                  <w:tcW w:w="1024" w:type="dxa"/>
                </w:tcPr>
                <w:p w14:paraId="65ED327B" w14:textId="519B4A57" w:rsidR="00731977" w:rsidRPr="00BD5919" w:rsidRDefault="00373FF6" w:rsidP="00731977">
                  <w:pPr>
                    <w:jc w:val="both"/>
                    <w:rPr>
                      <w:rFonts w:cstheme="minorHAnsi"/>
                      <w:lang w:val="en-US"/>
                    </w:rPr>
                  </w:pPr>
                  <w:r>
                    <w:rPr>
                      <w:rFonts w:cstheme="minorHAnsi"/>
                      <w:lang w:val="en-US"/>
                    </w:rPr>
                    <w:t>PO 2</w:t>
                  </w:r>
                </w:p>
              </w:tc>
              <w:tc>
                <w:tcPr>
                  <w:tcW w:w="7784" w:type="dxa"/>
                </w:tcPr>
                <w:p w14:paraId="57B68867" w14:textId="4519C900" w:rsidR="00731977" w:rsidRPr="00373FF6" w:rsidRDefault="00373FF6" w:rsidP="00373FF6">
                  <w:pPr>
                    <w:rPr>
                      <w:rFonts w:cstheme="minorHAnsi"/>
                    </w:rPr>
                  </w:pPr>
                  <w:r w:rsidRPr="00373FF6">
                    <w:rPr>
                      <w:rStyle w:val="y2iqfc"/>
                      <w:rFonts w:cstheme="minorHAnsi"/>
                      <w:color w:val="1F1F1F"/>
                      <w:lang w:val="en"/>
                    </w:rPr>
                    <w:t>To be able to collect data, analyze it, and make scientific evaluations using international relations research methods.</w:t>
                  </w:r>
                </w:p>
              </w:tc>
            </w:tr>
            <w:tr w:rsidR="00731977" w:rsidRPr="00BD5919" w14:paraId="57915FD8" w14:textId="77777777" w:rsidTr="00A25E79">
              <w:trPr>
                <w:trHeight w:val="280"/>
              </w:trPr>
              <w:tc>
                <w:tcPr>
                  <w:tcW w:w="1024" w:type="dxa"/>
                </w:tcPr>
                <w:p w14:paraId="3EEC2E29" w14:textId="47E1A4A2" w:rsidR="00731977" w:rsidRPr="00BD5919" w:rsidRDefault="00373FF6" w:rsidP="00731977">
                  <w:pPr>
                    <w:jc w:val="both"/>
                    <w:rPr>
                      <w:rFonts w:cstheme="minorHAnsi"/>
                      <w:lang w:val="en-US"/>
                    </w:rPr>
                  </w:pPr>
                  <w:r>
                    <w:rPr>
                      <w:rFonts w:cstheme="minorHAnsi"/>
                      <w:lang w:val="en-US"/>
                    </w:rPr>
                    <w:t>PO 3</w:t>
                  </w:r>
                </w:p>
              </w:tc>
              <w:tc>
                <w:tcPr>
                  <w:tcW w:w="7784" w:type="dxa"/>
                </w:tcPr>
                <w:p w14:paraId="05B3A36E" w14:textId="1A1C74BB" w:rsidR="00731977" w:rsidRPr="00373FF6" w:rsidRDefault="00373FF6" w:rsidP="00373FF6">
                  <w:pPr>
                    <w:rPr>
                      <w:rFonts w:cstheme="minorHAnsi"/>
                    </w:rPr>
                  </w:pPr>
                  <w:r w:rsidRPr="00373FF6">
                    <w:rPr>
                      <w:rStyle w:val="y2iqfc"/>
                      <w:rFonts w:cstheme="minorHAnsi"/>
                      <w:color w:val="1F1F1F"/>
                      <w:lang w:val="en"/>
                    </w:rPr>
                    <w:t>To be able to examine International Relations theories in depth and comparatively.</w:t>
                  </w:r>
                </w:p>
              </w:tc>
            </w:tr>
            <w:tr w:rsidR="00731977" w:rsidRPr="00BD5919" w14:paraId="30202A05" w14:textId="77777777" w:rsidTr="00A25E79">
              <w:trPr>
                <w:trHeight w:val="268"/>
              </w:trPr>
              <w:tc>
                <w:tcPr>
                  <w:tcW w:w="1024" w:type="dxa"/>
                </w:tcPr>
                <w:p w14:paraId="7F16B3BD" w14:textId="7F0B01AF" w:rsidR="00731977" w:rsidRPr="00BD5919" w:rsidRDefault="00373FF6" w:rsidP="00731977">
                  <w:pPr>
                    <w:jc w:val="both"/>
                    <w:rPr>
                      <w:rFonts w:cstheme="minorHAnsi"/>
                      <w:lang w:val="en-US"/>
                    </w:rPr>
                  </w:pPr>
                  <w:r>
                    <w:rPr>
                      <w:rFonts w:cstheme="minorHAnsi"/>
                      <w:lang w:val="en-US"/>
                    </w:rPr>
                    <w:t>PO 4</w:t>
                  </w:r>
                </w:p>
              </w:tc>
              <w:tc>
                <w:tcPr>
                  <w:tcW w:w="7784" w:type="dxa"/>
                </w:tcPr>
                <w:p w14:paraId="24FA446F" w14:textId="2488CEDF" w:rsidR="00731977" w:rsidRPr="00373FF6" w:rsidRDefault="00373FF6" w:rsidP="00373FF6">
                  <w:pPr>
                    <w:pStyle w:val="HTMLncedenBiimlendirilmi"/>
                    <w:spacing w:line="540" w:lineRule="atLeast"/>
                    <w:rPr>
                      <w:rFonts w:asciiTheme="minorHAnsi" w:hAnsiTheme="minorHAnsi" w:cstheme="minorHAnsi"/>
                      <w:color w:val="1F1F1F"/>
                      <w:sz w:val="22"/>
                      <w:szCs w:val="22"/>
                    </w:rPr>
                  </w:pPr>
                  <w:r w:rsidRPr="00373FF6">
                    <w:rPr>
                      <w:rStyle w:val="y2iqfc"/>
                      <w:rFonts w:asciiTheme="minorHAnsi" w:hAnsiTheme="minorHAnsi" w:cstheme="minorHAnsi"/>
                      <w:color w:val="1F1F1F"/>
                      <w:sz w:val="22"/>
                      <w:szCs w:val="22"/>
                      <w:lang w:val="en"/>
                    </w:rPr>
                    <w:t>Using the theoretical foundations of International Relations, to be able to identify and critically interpret the fundamental problems of classical and contemporary international political phenomena.</w:t>
                  </w:r>
                </w:p>
              </w:tc>
            </w:tr>
            <w:tr w:rsidR="00731977" w:rsidRPr="00BD5919" w14:paraId="089B4BCC" w14:textId="77777777" w:rsidTr="00A25E79">
              <w:trPr>
                <w:trHeight w:val="280"/>
              </w:trPr>
              <w:tc>
                <w:tcPr>
                  <w:tcW w:w="1024" w:type="dxa"/>
                </w:tcPr>
                <w:p w14:paraId="5CF8D788" w14:textId="612DFAD8" w:rsidR="00731977" w:rsidRPr="00BD5919" w:rsidRDefault="00373FF6" w:rsidP="00731977">
                  <w:pPr>
                    <w:jc w:val="both"/>
                    <w:rPr>
                      <w:rFonts w:cstheme="minorHAnsi"/>
                      <w:lang w:val="en-US"/>
                    </w:rPr>
                  </w:pPr>
                  <w:r>
                    <w:rPr>
                      <w:rFonts w:cstheme="minorHAnsi"/>
                      <w:lang w:val="en-US"/>
                    </w:rPr>
                    <w:t>PO 8</w:t>
                  </w:r>
                </w:p>
              </w:tc>
              <w:tc>
                <w:tcPr>
                  <w:tcW w:w="7784" w:type="dxa"/>
                </w:tcPr>
                <w:p w14:paraId="517174D1" w14:textId="75EA3072" w:rsidR="00731977" w:rsidRPr="00373FF6" w:rsidRDefault="00373FF6" w:rsidP="00373FF6">
                  <w:pPr>
                    <w:pStyle w:val="HTMLncedenBiimlendirilmi"/>
                    <w:spacing w:line="540" w:lineRule="atLeast"/>
                    <w:rPr>
                      <w:rFonts w:asciiTheme="minorHAnsi" w:hAnsiTheme="minorHAnsi" w:cstheme="minorHAnsi"/>
                      <w:color w:val="1F1F1F"/>
                      <w:sz w:val="22"/>
                      <w:szCs w:val="22"/>
                    </w:rPr>
                  </w:pPr>
                  <w:r w:rsidRPr="00373FF6">
                    <w:rPr>
                      <w:rStyle w:val="y2iqfc"/>
                      <w:rFonts w:asciiTheme="minorHAnsi" w:hAnsiTheme="minorHAnsi" w:cstheme="minorHAnsi"/>
                      <w:color w:val="1F1F1F"/>
                      <w:sz w:val="22"/>
                      <w:szCs w:val="22"/>
                      <w:lang w:val="en"/>
                    </w:rPr>
                    <w:t>Having basic knowledge of other related social science disciplines and being able to utilize this knowledge in the discipline of International Relations.</w:t>
                  </w:r>
                </w:p>
              </w:tc>
            </w:tr>
            <w:tr w:rsidR="00731977" w:rsidRPr="00BD5919" w14:paraId="17464FAF" w14:textId="77777777" w:rsidTr="00A25E79">
              <w:trPr>
                <w:trHeight w:val="280"/>
              </w:trPr>
              <w:tc>
                <w:tcPr>
                  <w:tcW w:w="1024" w:type="dxa"/>
                </w:tcPr>
                <w:p w14:paraId="48B78ABB" w14:textId="77777777" w:rsidR="00731977" w:rsidRPr="00BD5919" w:rsidRDefault="00731977" w:rsidP="00731977">
                  <w:pPr>
                    <w:jc w:val="both"/>
                    <w:rPr>
                      <w:rFonts w:cstheme="minorHAnsi"/>
                      <w:lang w:val="en-US"/>
                    </w:rPr>
                  </w:pPr>
                </w:p>
              </w:tc>
              <w:tc>
                <w:tcPr>
                  <w:tcW w:w="7784" w:type="dxa"/>
                </w:tcPr>
                <w:p w14:paraId="4451F58F" w14:textId="77777777" w:rsidR="00731977" w:rsidRPr="00BD5919" w:rsidRDefault="00731977" w:rsidP="00731977">
                  <w:pPr>
                    <w:jc w:val="both"/>
                    <w:rPr>
                      <w:rFonts w:cstheme="minorHAnsi"/>
                      <w:lang w:val="en-US"/>
                    </w:rPr>
                  </w:pPr>
                </w:p>
              </w:tc>
            </w:tr>
          </w:tbl>
          <w:p w14:paraId="04E5F6F6" w14:textId="164ADD7B" w:rsidR="00EF389B" w:rsidRPr="00BD5919" w:rsidRDefault="00EF389B" w:rsidP="00731977">
            <w:pPr>
              <w:pStyle w:val="TableParagraph"/>
              <w:jc w:val="both"/>
              <w:rPr>
                <w:rFonts w:asciiTheme="minorHAnsi" w:hAnsiTheme="minorHAnsi" w:cstheme="minorHAnsi"/>
                <w:lang w:val="en-US"/>
              </w:rPr>
            </w:pPr>
          </w:p>
        </w:tc>
      </w:tr>
      <w:tr w:rsidR="00EF389B" w:rsidRPr="00BD5919" w14:paraId="330DB22F" w14:textId="77777777" w:rsidTr="002E6734">
        <w:trPr>
          <w:trHeight w:val="1190"/>
        </w:trPr>
        <w:tc>
          <w:tcPr>
            <w:tcW w:w="1522" w:type="dxa"/>
            <w:vAlign w:val="center"/>
          </w:tcPr>
          <w:p w14:paraId="7E5C216D" w14:textId="59673B4D" w:rsidR="00EF389B" w:rsidRPr="00BD5919" w:rsidRDefault="00EF389B" w:rsidP="00EF389B">
            <w:pPr>
              <w:pStyle w:val="TableParagraph"/>
              <w:spacing w:before="227"/>
              <w:ind w:right="46"/>
              <w:jc w:val="center"/>
              <w:rPr>
                <w:rFonts w:asciiTheme="minorHAnsi" w:hAnsiTheme="minorHAnsi" w:cstheme="minorHAnsi"/>
                <w:b/>
                <w:lang w:val="en-US"/>
              </w:rPr>
            </w:pPr>
            <w:r w:rsidRPr="00BD5919">
              <w:rPr>
                <w:rFonts w:asciiTheme="minorHAnsi" w:hAnsiTheme="minorHAnsi" w:cstheme="minorHAnsi"/>
                <w:b/>
                <w:lang w:val="en-US"/>
              </w:rPr>
              <w:t>Contribution of the Course to Field Instruction</w:t>
            </w:r>
          </w:p>
        </w:tc>
        <w:tc>
          <w:tcPr>
            <w:tcW w:w="8835" w:type="dxa"/>
            <w:gridSpan w:val="5"/>
            <w:vAlign w:val="center"/>
          </w:tcPr>
          <w:p w14:paraId="27278B09" w14:textId="63E51661" w:rsidR="00EF389B" w:rsidRPr="00BD5919" w:rsidRDefault="00BD5919" w:rsidP="00EF389B">
            <w:pPr>
              <w:pStyle w:val="TableParagraph"/>
              <w:ind w:left="110"/>
              <w:jc w:val="both"/>
              <w:rPr>
                <w:rFonts w:asciiTheme="minorHAnsi" w:hAnsiTheme="minorHAnsi" w:cstheme="minorHAnsi"/>
                <w:lang w:val="en-US"/>
              </w:rPr>
            </w:pPr>
            <w:r w:rsidRPr="00BD5919">
              <w:rPr>
                <w:rFonts w:asciiTheme="minorHAnsi" w:hAnsiTheme="minorHAnsi" w:cstheme="minorHAnsi"/>
                <w:color w:val="000000"/>
                <w:lang w:val="en-US"/>
              </w:rPr>
              <w:t>This course makes a foundational contribution to the field of International Relations by equipping students with essential theoretical knowledge and analytical tools required for advanced study in the discipline. By introducing the major theoretical traditions and their intellectual foundations, the course strengthens students’ ability to engage with both classical and contemporary debates in International Relations.</w:t>
            </w:r>
          </w:p>
        </w:tc>
      </w:tr>
      <w:tr w:rsidR="00EF389B" w:rsidRPr="00BD5919" w14:paraId="599EB8D2" w14:textId="77777777" w:rsidTr="002E6734">
        <w:trPr>
          <w:trHeight w:val="2567"/>
        </w:trPr>
        <w:tc>
          <w:tcPr>
            <w:tcW w:w="1522" w:type="dxa"/>
            <w:vAlign w:val="center"/>
          </w:tcPr>
          <w:p w14:paraId="494CD2ED" w14:textId="23EAFF23" w:rsidR="00EF389B" w:rsidRPr="00BD5919" w:rsidRDefault="00EF389B" w:rsidP="00EF389B">
            <w:pPr>
              <w:pStyle w:val="TableParagraph"/>
              <w:ind w:right="359"/>
              <w:jc w:val="center"/>
              <w:rPr>
                <w:rFonts w:asciiTheme="minorHAnsi" w:hAnsiTheme="minorHAnsi" w:cstheme="minorHAnsi"/>
                <w:b/>
                <w:lang w:val="en-US"/>
              </w:rPr>
            </w:pPr>
            <w:r w:rsidRPr="00BD5919">
              <w:rPr>
                <w:rFonts w:asciiTheme="minorHAnsi" w:hAnsiTheme="minorHAnsi" w:cstheme="minorHAnsi"/>
                <w:b/>
                <w:lang w:val="en-US"/>
              </w:rPr>
              <w:t xml:space="preserve">Topics Covered in </w:t>
            </w:r>
            <w:r w:rsidR="00685BD5" w:rsidRPr="00BD5919">
              <w:rPr>
                <w:rFonts w:asciiTheme="minorHAnsi" w:hAnsiTheme="minorHAnsi" w:cstheme="minorHAnsi"/>
                <w:b/>
                <w:lang w:val="en-US"/>
              </w:rPr>
              <w:t xml:space="preserve">the </w:t>
            </w:r>
            <w:r w:rsidRPr="00BD5919">
              <w:rPr>
                <w:rFonts w:asciiTheme="minorHAnsi" w:hAnsiTheme="minorHAnsi" w:cstheme="minorHAnsi"/>
                <w:b/>
                <w:lang w:val="en-US"/>
              </w:rPr>
              <w:t>Course</w:t>
            </w:r>
          </w:p>
        </w:tc>
        <w:tc>
          <w:tcPr>
            <w:tcW w:w="8835" w:type="dxa"/>
            <w:gridSpan w:val="5"/>
            <w:vAlign w:val="center"/>
          </w:tcPr>
          <w:tbl>
            <w:tblPr>
              <w:tblStyle w:val="TabloKlavuzu"/>
              <w:tblW w:w="0" w:type="auto"/>
              <w:tblLayout w:type="fixed"/>
              <w:tblLook w:val="04A0" w:firstRow="1" w:lastRow="0" w:firstColumn="1" w:lastColumn="0" w:noHBand="0" w:noVBand="1"/>
            </w:tblPr>
            <w:tblGrid>
              <w:gridCol w:w="1149"/>
              <w:gridCol w:w="7661"/>
            </w:tblGrid>
            <w:tr w:rsidR="00AF3427" w:rsidRPr="00BD5919" w14:paraId="0E84BC14" w14:textId="77777777" w:rsidTr="00BD5919">
              <w:tc>
                <w:tcPr>
                  <w:tcW w:w="1149" w:type="dxa"/>
                </w:tcPr>
                <w:p w14:paraId="4792F858" w14:textId="6FE15463" w:rsidR="00AF3427" w:rsidRPr="00BD5919" w:rsidRDefault="00AF3427" w:rsidP="00AF3427">
                  <w:pPr>
                    <w:jc w:val="both"/>
                    <w:rPr>
                      <w:rFonts w:cstheme="minorHAnsi"/>
                      <w:lang w:val="en-US"/>
                    </w:rPr>
                  </w:pPr>
                  <w:r w:rsidRPr="00BD5919">
                    <w:rPr>
                      <w:rFonts w:cstheme="minorHAnsi"/>
                      <w:lang w:val="en-US"/>
                    </w:rPr>
                    <w:t>1. Week</w:t>
                  </w:r>
                </w:p>
              </w:tc>
              <w:tc>
                <w:tcPr>
                  <w:tcW w:w="7661" w:type="dxa"/>
                </w:tcPr>
                <w:p w14:paraId="6C4E2F98" w14:textId="5819C70D" w:rsidR="00AF3427" w:rsidRPr="00BD5919" w:rsidRDefault="00BD5919" w:rsidP="00BD5919">
                  <w:pPr>
                    <w:rPr>
                      <w:rFonts w:cstheme="minorHAnsi"/>
                      <w:lang w:val="en-US"/>
                    </w:rPr>
                  </w:pPr>
                  <w:r w:rsidRPr="00B35FCF">
                    <w:t>Introduction</w:t>
                  </w:r>
                </w:p>
              </w:tc>
            </w:tr>
            <w:tr w:rsidR="00AF3427" w:rsidRPr="00BD5919" w14:paraId="48B2FD97" w14:textId="77777777" w:rsidTr="00BD5919">
              <w:tc>
                <w:tcPr>
                  <w:tcW w:w="1149" w:type="dxa"/>
                </w:tcPr>
                <w:p w14:paraId="15300749" w14:textId="32549FCE" w:rsidR="00AF3427" w:rsidRPr="00BD5919" w:rsidRDefault="00AF3427" w:rsidP="00AF3427">
                  <w:pPr>
                    <w:jc w:val="both"/>
                    <w:rPr>
                      <w:rFonts w:cstheme="minorHAnsi"/>
                      <w:lang w:val="en-US"/>
                    </w:rPr>
                  </w:pPr>
                  <w:r w:rsidRPr="00BD5919">
                    <w:rPr>
                      <w:rFonts w:cstheme="minorHAnsi"/>
                      <w:lang w:val="en-US"/>
                    </w:rPr>
                    <w:t>2. Week</w:t>
                  </w:r>
                </w:p>
              </w:tc>
              <w:tc>
                <w:tcPr>
                  <w:tcW w:w="7661" w:type="dxa"/>
                </w:tcPr>
                <w:p w14:paraId="6E9441F3" w14:textId="7290ACEE" w:rsidR="00AF3427" w:rsidRPr="00BD5919" w:rsidRDefault="00BD5919" w:rsidP="00BD5919">
                  <w:pPr>
                    <w:rPr>
                      <w:rFonts w:cstheme="minorHAnsi"/>
                      <w:lang w:val="en-US"/>
                    </w:rPr>
                  </w:pPr>
                  <w:r w:rsidRPr="00B35FCF">
                    <w:t>IR and Social Science</w:t>
                  </w:r>
                </w:p>
              </w:tc>
            </w:tr>
            <w:tr w:rsidR="00AF3427" w:rsidRPr="00BD5919" w14:paraId="48D28821" w14:textId="77777777" w:rsidTr="00BD5919">
              <w:tc>
                <w:tcPr>
                  <w:tcW w:w="1149" w:type="dxa"/>
                </w:tcPr>
                <w:p w14:paraId="15B75C81" w14:textId="14F5FB7D" w:rsidR="00AF3427" w:rsidRPr="00BD5919" w:rsidRDefault="00AF3427" w:rsidP="00AF3427">
                  <w:pPr>
                    <w:jc w:val="both"/>
                    <w:rPr>
                      <w:rFonts w:cstheme="minorHAnsi"/>
                      <w:lang w:val="en-US"/>
                    </w:rPr>
                  </w:pPr>
                  <w:r w:rsidRPr="00BD5919">
                    <w:rPr>
                      <w:rFonts w:cstheme="minorHAnsi"/>
                      <w:lang w:val="en-US"/>
                    </w:rPr>
                    <w:t>3. Week</w:t>
                  </w:r>
                </w:p>
              </w:tc>
              <w:tc>
                <w:tcPr>
                  <w:tcW w:w="7661" w:type="dxa"/>
                </w:tcPr>
                <w:p w14:paraId="366481C1" w14:textId="5589F245" w:rsidR="00AF3427" w:rsidRPr="00BD5919" w:rsidRDefault="00BD5919" w:rsidP="00BD5919">
                  <w:pPr>
                    <w:rPr>
                      <w:rFonts w:cstheme="minorHAnsi"/>
                      <w:lang w:val="en-US"/>
                    </w:rPr>
                  </w:pPr>
                  <w:r w:rsidRPr="00F041F4">
                    <w:t xml:space="preserve">Liberalism </w:t>
                  </w:r>
                </w:p>
              </w:tc>
            </w:tr>
            <w:tr w:rsidR="00AF3427" w:rsidRPr="00BD5919" w14:paraId="73FCE1C6" w14:textId="77777777" w:rsidTr="00BD5919">
              <w:tc>
                <w:tcPr>
                  <w:tcW w:w="1149" w:type="dxa"/>
                </w:tcPr>
                <w:p w14:paraId="4FBD2A9C" w14:textId="77C2F814" w:rsidR="00AF3427" w:rsidRPr="00BD5919" w:rsidRDefault="00AF3427" w:rsidP="00AF3427">
                  <w:pPr>
                    <w:jc w:val="both"/>
                    <w:rPr>
                      <w:rFonts w:cstheme="minorHAnsi"/>
                      <w:lang w:val="en-US"/>
                    </w:rPr>
                  </w:pPr>
                  <w:r w:rsidRPr="00BD5919">
                    <w:rPr>
                      <w:rFonts w:cstheme="minorHAnsi"/>
                      <w:lang w:val="en-US"/>
                    </w:rPr>
                    <w:t>4. Week</w:t>
                  </w:r>
                </w:p>
              </w:tc>
              <w:tc>
                <w:tcPr>
                  <w:tcW w:w="7661" w:type="dxa"/>
                </w:tcPr>
                <w:p w14:paraId="27188D99" w14:textId="1C1C383F" w:rsidR="00AF3427" w:rsidRPr="00BD5919" w:rsidRDefault="00BD5919" w:rsidP="00BD5919">
                  <w:r w:rsidRPr="00F041F4">
                    <w:t xml:space="preserve">Realism </w:t>
                  </w:r>
                </w:p>
              </w:tc>
            </w:tr>
            <w:tr w:rsidR="00AF3427" w:rsidRPr="00BD5919" w14:paraId="668D5AA6" w14:textId="77777777" w:rsidTr="00BD5919">
              <w:tc>
                <w:tcPr>
                  <w:tcW w:w="1149" w:type="dxa"/>
                </w:tcPr>
                <w:p w14:paraId="476E55CD" w14:textId="4E5A4658" w:rsidR="00AF3427" w:rsidRPr="00BD5919" w:rsidRDefault="00AF3427" w:rsidP="00AF3427">
                  <w:pPr>
                    <w:jc w:val="both"/>
                    <w:rPr>
                      <w:rFonts w:cstheme="minorHAnsi"/>
                      <w:lang w:val="en-US"/>
                    </w:rPr>
                  </w:pPr>
                  <w:r w:rsidRPr="00BD5919">
                    <w:rPr>
                      <w:rFonts w:cstheme="minorHAnsi"/>
                      <w:lang w:val="en-US"/>
                    </w:rPr>
                    <w:t>5. Week</w:t>
                  </w:r>
                </w:p>
              </w:tc>
              <w:tc>
                <w:tcPr>
                  <w:tcW w:w="7661" w:type="dxa"/>
                </w:tcPr>
                <w:p w14:paraId="6EDE7076" w14:textId="525E446C" w:rsidR="00AF3427" w:rsidRPr="00BD5919" w:rsidRDefault="00BD5919" w:rsidP="00BD5919">
                  <w:r w:rsidRPr="00BD5919">
                    <w:t>The English School</w:t>
                  </w:r>
                </w:p>
              </w:tc>
            </w:tr>
            <w:tr w:rsidR="00AF3427" w:rsidRPr="00BD5919" w14:paraId="3A75AAFD" w14:textId="77777777" w:rsidTr="00BD5919">
              <w:tc>
                <w:tcPr>
                  <w:tcW w:w="1149" w:type="dxa"/>
                </w:tcPr>
                <w:p w14:paraId="57DB6ED7" w14:textId="360D2BCB" w:rsidR="00AF3427" w:rsidRPr="00BD5919" w:rsidRDefault="00AF3427" w:rsidP="00AF3427">
                  <w:pPr>
                    <w:jc w:val="both"/>
                    <w:rPr>
                      <w:rFonts w:cstheme="minorHAnsi"/>
                      <w:lang w:val="en-US"/>
                    </w:rPr>
                  </w:pPr>
                  <w:r w:rsidRPr="00BD5919">
                    <w:rPr>
                      <w:rFonts w:cstheme="minorHAnsi"/>
                      <w:lang w:val="en-US"/>
                    </w:rPr>
                    <w:t>6. Week</w:t>
                  </w:r>
                </w:p>
              </w:tc>
              <w:tc>
                <w:tcPr>
                  <w:tcW w:w="7661" w:type="dxa"/>
                </w:tcPr>
                <w:p w14:paraId="18381476" w14:textId="4B2CD1EA" w:rsidR="00AF3427" w:rsidRPr="00BD5919" w:rsidRDefault="00BD5919" w:rsidP="00BD5919">
                  <w:r w:rsidRPr="00BD5919">
                    <w:t>Economic Structuralism &amp; Marxism</w:t>
                  </w:r>
                </w:p>
              </w:tc>
            </w:tr>
            <w:tr w:rsidR="00AF3427" w:rsidRPr="00BD5919" w14:paraId="6B71A7E3" w14:textId="77777777" w:rsidTr="00BD5919">
              <w:tc>
                <w:tcPr>
                  <w:tcW w:w="1149" w:type="dxa"/>
                </w:tcPr>
                <w:p w14:paraId="4F2D879F" w14:textId="23D8E40C" w:rsidR="00AF3427" w:rsidRPr="00BD5919" w:rsidRDefault="00AF3427" w:rsidP="00AF3427">
                  <w:pPr>
                    <w:jc w:val="both"/>
                    <w:rPr>
                      <w:rFonts w:cstheme="minorHAnsi"/>
                      <w:lang w:val="en-US"/>
                    </w:rPr>
                  </w:pPr>
                  <w:r w:rsidRPr="00BD5919">
                    <w:rPr>
                      <w:rFonts w:cstheme="minorHAnsi"/>
                      <w:lang w:val="en-US"/>
                    </w:rPr>
                    <w:t>7. Week</w:t>
                  </w:r>
                </w:p>
              </w:tc>
              <w:tc>
                <w:tcPr>
                  <w:tcW w:w="7661" w:type="dxa"/>
                </w:tcPr>
                <w:p w14:paraId="20B8C531" w14:textId="0D666644" w:rsidR="00AF3427" w:rsidRPr="00BD5919" w:rsidRDefault="00BD5919" w:rsidP="00BD5919">
                  <w:r w:rsidRPr="00BD5919">
                    <w:t>Critical Theory</w:t>
                  </w:r>
                </w:p>
              </w:tc>
            </w:tr>
            <w:tr w:rsidR="00AF3427" w:rsidRPr="00BD5919" w14:paraId="5339304A" w14:textId="77777777" w:rsidTr="00BD5919">
              <w:tc>
                <w:tcPr>
                  <w:tcW w:w="1149" w:type="dxa"/>
                </w:tcPr>
                <w:p w14:paraId="0242AD6C" w14:textId="79207C72" w:rsidR="00AF3427" w:rsidRPr="00BD5919" w:rsidRDefault="00AF3427" w:rsidP="00AF3427">
                  <w:pPr>
                    <w:jc w:val="both"/>
                    <w:rPr>
                      <w:rFonts w:cstheme="minorHAnsi"/>
                      <w:lang w:val="en-US"/>
                    </w:rPr>
                  </w:pPr>
                  <w:r w:rsidRPr="00BD5919">
                    <w:rPr>
                      <w:rFonts w:cstheme="minorHAnsi"/>
                      <w:lang w:val="en-US"/>
                    </w:rPr>
                    <w:t>8. Week</w:t>
                  </w:r>
                </w:p>
              </w:tc>
              <w:tc>
                <w:tcPr>
                  <w:tcW w:w="7661" w:type="dxa"/>
                </w:tcPr>
                <w:p w14:paraId="5303C8BF" w14:textId="5222B125" w:rsidR="00AF3427" w:rsidRPr="00BD5919" w:rsidRDefault="00AF3427" w:rsidP="00AF3427">
                  <w:pPr>
                    <w:jc w:val="both"/>
                    <w:rPr>
                      <w:rFonts w:cstheme="minorHAnsi"/>
                      <w:lang w:val="en-US"/>
                    </w:rPr>
                  </w:pPr>
                  <w:r w:rsidRPr="00BD5919">
                    <w:rPr>
                      <w:rFonts w:cstheme="minorHAnsi"/>
                      <w:lang w:val="en-US"/>
                    </w:rPr>
                    <w:t>Midterm Week</w:t>
                  </w:r>
                </w:p>
              </w:tc>
            </w:tr>
            <w:tr w:rsidR="00AF3427" w:rsidRPr="00BD5919" w14:paraId="086A26ED" w14:textId="77777777" w:rsidTr="00BD5919">
              <w:tc>
                <w:tcPr>
                  <w:tcW w:w="1149" w:type="dxa"/>
                </w:tcPr>
                <w:p w14:paraId="53FE5CC0" w14:textId="02B6E4C2" w:rsidR="00AF3427" w:rsidRPr="00BD5919" w:rsidRDefault="00AF3427" w:rsidP="00AF3427">
                  <w:pPr>
                    <w:jc w:val="both"/>
                    <w:rPr>
                      <w:rFonts w:cstheme="minorHAnsi"/>
                      <w:lang w:val="en-US"/>
                    </w:rPr>
                  </w:pPr>
                  <w:r w:rsidRPr="00BD5919">
                    <w:rPr>
                      <w:rFonts w:cstheme="minorHAnsi"/>
                      <w:lang w:val="en-US"/>
                    </w:rPr>
                    <w:t>9. Week</w:t>
                  </w:r>
                </w:p>
              </w:tc>
              <w:tc>
                <w:tcPr>
                  <w:tcW w:w="7661" w:type="dxa"/>
                </w:tcPr>
                <w:p w14:paraId="603911BB" w14:textId="7E7A1A88" w:rsidR="00AF3427" w:rsidRPr="00BD5919" w:rsidRDefault="00BD5919" w:rsidP="00BD5919">
                  <w:r w:rsidRPr="00F041F4">
                    <w:t>Postmodernism</w:t>
                  </w:r>
                </w:p>
              </w:tc>
            </w:tr>
            <w:tr w:rsidR="00AF3427" w:rsidRPr="00BD5919" w14:paraId="2875823C" w14:textId="77777777" w:rsidTr="00BD5919">
              <w:tc>
                <w:tcPr>
                  <w:tcW w:w="1149" w:type="dxa"/>
                </w:tcPr>
                <w:p w14:paraId="6B640C77" w14:textId="6FF93DC7" w:rsidR="00AF3427" w:rsidRPr="00BD5919" w:rsidRDefault="00AF3427" w:rsidP="00AF3427">
                  <w:pPr>
                    <w:jc w:val="both"/>
                    <w:rPr>
                      <w:rFonts w:cstheme="minorHAnsi"/>
                      <w:lang w:val="en-US"/>
                    </w:rPr>
                  </w:pPr>
                  <w:r w:rsidRPr="00BD5919">
                    <w:rPr>
                      <w:rFonts w:cstheme="minorHAnsi"/>
                      <w:lang w:val="en-US"/>
                    </w:rPr>
                    <w:t>10. Week</w:t>
                  </w:r>
                </w:p>
              </w:tc>
              <w:tc>
                <w:tcPr>
                  <w:tcW w:w="7661" w:type="dxa"/>
                </w:tcPr>
                <w:p w14:paraId="783F1E2C" w14:textId="6DEAA707" w:rsidR="00AF3427" w:rsidRPr="00BD5919" w:rsidRDefault="00BD5919" w:rsidP="00BD5919">
                  <w:r w:rsidRPr="00F041F4">
                    <w:t>Constructivism</w:t>
                  </w:r>
                </w:p>
              </w:tc>
            </w:tr>
            <w:tr w:rsidR="00AF3427" w:rsidRPr="00BD5919" w14:paraId="4CFD8761" w14:textId="77777777" w:rsidTr="00BD5919">
              <w:tc>
                <w:tcPr>
                  <w:tcW w:w="1149" w:type="dxa"/>
                </w:tcPr>
                <w:p w14:paraId="3F120233" w14:textId="4457AB86" w:rsidR="00AF3427" w:rsidRPr="00BD5919" w:rsidRDefault="00AF3427" w:rsidP="00AF3427">
                  <w:pPr>
                    <w:jc w:val="both"/>
                    <w:rPr>
                      <w:rFonts w:cstheme="minorHAnsi"/>
                      <w:lang w:val="en-US"/>
                    </w:rPr>
                  </w:pPr>
                  <w:r w:rsidRPr="00BD5919">
                    <w:rPr>
                      <w:rFonts w:cstheme="minorHAnsi"/>
                      <w:lang w:val="en-US"/>
                    </w:rPr>
                    <w:t>11. Week</w:t>
                  </w:r>
                </w:p>
              </w:tc>
              <w:tc>
                <w:tcPr>
                  <w:tcW w:w="7661" w:type="dxa"/>
                </w:tcPr>
                <w:p w14:paraId="30EB4687" w14:textId="7EE0C448" w:rsidR="00AF3427" w:rsidRPr="00BD5919" w:rsidRDefault="00BD5919" w:rsidP="00BD5919">
                  <w:r w:rsidRPr="00F041F4">
                    <w:t xml:space="preserve">Feminist Perspectives </w:t>
                  </w:r>
                </w:p>
              </w:tc>
            </w:tr>
            <w:tr w:rsidR="00AF3427" w:rsidRPr="00BD5919" w14:paraId="238A262F" w14:textId="77777777" w:rsidTr="00BD5919">
              <w:tc>
                <w:tcPr>
                  <w:tcW w:w="1149" w:type="dxa"/>
                </w:tcPr>
                <w:p w14:paraId="353F6204" w14:textId="51E6C8D2" w:rsidR="00AF3427" w:rsidRPr="00BD5919" w:rsidRDefault="00AF3427" w:rsidP="00AF3427">
                  <w:pPr>
                    <w:jc w:val="both"/>
                    <w:rPr>
                      <w:rFonts w:cstheme="minorHAnsi"/>
                      <w:lang w:val="en-US"/>
                    </w:rPr>
                  </w:pPr>
                  <w:r w:rsidRPr="00BD5919">
                    <w:rPr>
                      <w:rFonts w:cstheme="minorHAnsi"/>
                      <w:lang w:val="en-US"/>
                    </w:rPr>
                    <w:t>12. Week</w:t>
                  </w:r>
                </w:p>
              </w:tc>
              <w:tc>
                <w:tcPr>
                  <w:tcW w:w="7661" w:type="dxa"/>
                </w:tcPr>
                <w:p w14:paraId="5B9FFBC2" w14:textId="328A09EE" w:rsidR="00AF3427" w:rsidRPr="00BD5919" w:rsidRDefault="00BD5919" w:rsidP="00BD5919">
                  <w:r w:rsidRPr="00F041F4">
                    <w:t>Green Perspectives</w:t>
                  </w:r>
                </w:p>
              </w:tc>
            </w:tr>
            <w:tr w:rsidR="00AF3427" w:rsidRPr="00BD5919" w14:paraId="1B337996" w14:textId="77777777" w:rsidTr="00BD5919">
              <w:tc>
                <w:tcPr>
                  <w:tcW w:w="1149" w:type="dxa"/>
                </w:tcPr>
                <w:p w14:paraId="05E79159" w14:textId="796E7069" w:rsidR="00AF3427" w:rsidRPr="00BD5919" w:rsidRDefault="00AF3427" w:rsidP="00AF3427">
                  <w:pPr>
                    <w:jc w:val="both"/>
                    <w:rPr>
                      <w:rFonts w:cstheme="minorHAnsi"/>
                      <w:lang w:val="en-US"/>
                    </w:rPr>
                  </w:pPr>
                  <w:r w:rsidRPr="00BD5919">
                    <w:rPr>
                      <w:rFonts w:cstheme="minorHAnsi"/>
                      <w:lang w:val="en-US"/>
                    </w:rPr>
                    <w:t>13. Week</w:t>
                  </w:r>
                </w:p>
              </w:tc>
              <w:tc>
                <w:tcPr>
                  <w:tcW w:w="7661" w:type="dxa"/>
                </w:tcPr>
                <w:p w14:paraId="1FBFC69F" w14:textId="263A5C25" w:rsidR="00AF3427" w:rsidRPr="00BD5919" w:rsidRDefault="00BD5919" w:rsidP="00BD5919">
                  <w:r w:rsidRPr="00F041F4">
                    <w:t xml:space="preserve">Normative IR Theory </w:t>
                  </w:r>
                </w:p>
              </w:tc>
            </w:tr>
            <w:tr w:rsidR="00AF3427" w:rsidRPr="00BD5919" w14:paraId="4E57598D" w14:textId="77777777" w:rsidTr="00BD5919">
              <w:tc>
                <w:tcPr>
                  <w:tcW w:w="1149" w:type="dxa"/>
                </w:tcPr>
                <w:p w14:paraId="20CC2F55" w14:textId="292320B8" w:rsidR="00AF3427" w:rsidRPr="00BD5919" w:rsidRDefault="00AF3427" w:rsidP="00AF3427">
                  <w:pPr>
                    <w:jc w:val="both"/>
                    <w:rPr>
                      <w:rFonts w:cstheme="minorHAnsi"/>
                      <w:lang w:val="en-US"/>
                    </w:rPr>
                  </w:pPr>
                  <w:r w:rsidRPr="00BD5919">
                    <w:rPr>
                      <w:rFonts w:cstheme="minorHAnsi"/>
                      <w:lang w:val="en-US"/>
                    </w:rPr>
                    <w:t>14. Week</w:t>
                  </w:r>
                </w:p>
              </w:tc>
              <w:tc>
                <w:tcPr>
                  <w:tcW w:w="7661" w:type="dxa"/>
                </w:tcPr>
                <w:p w14:paraId="5440A06D" w14:textId="0DD62CFF" w:rsidR="00AF3427" w:rsidRPr="00BD5919" w:rsidRDefault="00BD5919" w:rsidP="00BD5919">
                  <w:r w:rsidRPr="00F041F4">
                    <w:t>Key Debates and New Directions</w:t>
                  </w:r>
                </w:p>
              </w:tc>
            </w:tr>
            <w:tr w:rsidR="00AF3427" w:rsidRPr="00BD5919" w14:paraId="0A7F942A" w14:textId="77777777" w:rsidTr="00BD5919">
              <w:tc>
                <w:tcPr>
                  <w:tcW w:w="1149" w:type="dxa"/>
                </w:tcPr>
                <w:p w14:paraId="08135BE7" w14:textId="107D7081" w:rsidR="00AF3427" w:rsidRPr="00BD5919" w:rsidRDefault="00AF3427" w:rsidP="00AF3427">
                  <w:pPr>
                    <w:jc w:val="both"/>
                    <w:rPr>
                      <w:rFonts w:cstheme="minorHAnsi"/>
                      <w:lang w:val="en-US"/>
                    </w:rPr>
                  </w:pPr>
                  <w:r w:rsidRPr="00BD5919">
                    <w:rPr>
                      <w:rFonts w:cstheme="minorHAnsi"/>
                      <w:lang w:val="en-US"/>
                    </w:rPr>
                    <w:t>15. Week</w:t>
                  </w:r>
                </w:p>
              </w:tc>
              <w:tc>
                <w:tcPr>
                  <w:tcW w:w="7661" w:type="dxa"/>
                </w:tcPr>
                <w:p w14:paraId="69B9730C" w14:textId="14F0F0AC" w:rsidR="00AF3427" w:rsidRPr="00BD5919" w:rsidRDefault="00BD5919" w:rsidP="00AF3427">
                  <w:pPr>
                    <w:jc w:val="both"/>
                    <w:rPr>
                      <w:rFonts w:cstheme="minorHAnsi"/>
                      <w:lang w:val="en-US"/>
                    </w:rPr>
                  </w:pPr>
                  <w:r w:rsidRPr="00F041F4">
                    <w:rPr>
                      <w:rFonts w:ascii="Times New Roman" w:hAnsi="Times New Roman" w:cs="Times New Roman"/>
                    </w:rPr>
                    <w:t>Conclusions</w:t>
                  </w:r>
                </w:p>
              </w:tc>
            </w:tr>
          </w:tbl>
          <w:p w14:paraId="00084DD6" w14:textId="46124FFA" w:rsidR="00EF389B" w:rsidRPr="00BD5919" w:rsidRDefault="00EF389B" w:rsidP="00EF389B">
            <w:pPr>
              <w:jc w:val="both"/>
              <w:rPr>
                <w:rFonts w:cstheme="minorHAnsi"/>
                <w:lang w:val="en-US"/>
              </w:rPr>
            </w:pPr>
          </w:p>
        </w:tc>
      </w:tr>
      <w:tr w:rsidR="002E6734" w:rsidRPr="00BD5919" w14:paraId="66C1755B" w14:textId="77777777" w:rsidTr="002E6734">
        <w:trPr>
          <w:trHeight w:val="2567"/>
        </w:trPr>
        <w:tc>
          <w:tcPr>
            <w:tcW w:w="1522" w:type="dxa"/>
            <w:vAlign w:val="center"/>
          </w:tcPr>
          <w:p w14:paraId="7B649EC8" w14:textId="0BCBACAA" w:rsidR="002E6734" w:rsidRPr="00BD5919" w:rsidRDefault="002E6734" w:rsidP="002E6734">
            <w:pPr>
              <w:pStyle w:val="TableParagraph"/>
              <w:ind w:right="359"/>
              <w:jc w:val="center"/>
              <w:rPr>
                <w:rFonts w:asciiTheme="minorHAnsi" w:hAnsiTheme="minorHAnsi" w:cstheme="minorHAnsi"/>
                <w:b/>
                <w:lang w:val="en-US"/>
              </w:rPr>
            </w:pPr>
            <w:r w:rsidRPr="00BD5919">
              <w:rPr>
                <w:rFonts w:asciiTheme="minorHAnsi" w:hAnsiTheme="minorHAnsi" w:cstheme="minorHAnsi"/>
                <w:b/>
                <w:spacing w:val="-2"/>
                <w:lang w:val="en-US"/>
              </w:rPr>
              <w:t>Course Evaluation Criteria</w:t>
            </w:r>
          </w:p>
        </w:tc>
        <w:tc>
          <w:tcPr>
            <w:tcW w:w="8835"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2E6734" w:rsidRPr="00BD5919" w14:paraId="131D7CFC" w14:textId="77777777" w:rsidTr="0096113A">
              <w:trPr>
                <w:trHeight w:val="404"/>
              </w:trPr>
              <w:tc>
                <w:tcPr>
                  <w:tcW w:w="3019" w:type="dxa"/>
                </w:tcPr>
                <w:p w14:paraId="5D92B517" w14:textId="7165B400" w:rsidR="002E6734" w:rsidRPr="00BD5919" w:rsidRDefault="002E6734" w:rsidP="002E6734">
                  <w:pPr>
                    <w:rPr>
                      <w:rFonts w:cstheme="minorHAnsi"/>
                      <w:b/>
                      <w:bCs/>
                      <w:lang w:val="en-US"/>
                    </w:rPr>
                  </w:pPr>
                  <w:r w:rsidRPr="00BD5919">
                    <w:rPr>
                      <w:rFonts w:eastAsia="Times New Roman" w:cstheme="minorHAnsi"/>
                      <w:b/>
                      <w:bCs/>
                      <w:color w:val="3B3A36"/>
                      <w:lang w:val="en-US" w:eastAsia="tr-TR"/>
                    </w:rPr>
                    <w:t>In-Term Studies</w:t>
                  </w:r>
                </w:p>
              </w:tc>
              <w:tc>
                <w:tcPr>
                  <w:tcW w:w="3019" w:type="dxa"/>
                </w:tcPr>
                <w:p w14:paraId="603A19A2" w14:textId="7C6694A6" w:rsidR="002E6734" w:rsidRPr="00BD5919" w:rsidRDefault="002E6734" w:rsidP="002E6734">
                  <w:pPr>
                    <w:rPr>
                      <w:rFonts w:cstheme="minorHAnsi"/>
                      <w:b/>
                      <w:bCs/>
                      <w:lang w:val="en-US"/>
                    </w:rPr>
                  </w:pPr>
                  <w:r w:rsidRPr="00BD5919">
                    <w:rPr>
                      <w:rFonts w:eastAsia="Times New Roman" w:cstheme="minorHAnsi"/>
                      <w:b/>
                      <w:bCs/>
                      <w:color w:val="3B3A36"/>
                      <w:lang w:val="en-US" w:eastAsia="tr-TR"/>
                    </w:rPr>
                    <w:t>Quantity</w:t>
                  </w:r>
                </w:p>
              </w:tc>
              <w:tc>
                <w:tcPr>
                  <w:tcW w:w="3020" w:type="dxa"/>
                </w:tcPr>
                <w:p w14:paraId="2FF6335E" w14:textId="278B485D" w:rsidR="002E6734" w:rsidRPr="00BD5919" w:rsidRDefault="002E6734" w:rsidP="002E6734">
                  <w:pPr>
                    <w:rPr>
                      <w:rFonts w:cstheme="minorHAnsi"/>
                      <w:b/>
                      <w:bCs/>
                      <w:lang w:val="en-US"/>
                    </w:rPr>
                  </w:pPr>
                  <w:r w:rsidRPr="00BD5919">
                    <w:rPr>
                      <w:rFonts w:eastAsia="Times New Roman" w:cstheme="minorHAnsi"/>
                      <w:b/>
                      <w:bCs/>
                      <w:color w:val="3B3A36"/>
                      <w:lang w:val="en-US" w:eastAsia="tr-TR"/>
                    </w:rPr>
                    <w:t>Percentage %</w:t>
                  </w:r>
                </w:p>
              </w:tc>
            </w:tr>
            <w:tr w:rsidR="002E6734" w:rsidRPr="00BD5919" w14:paraId="3EA86BA4" w14:textId="77777777" w:rsidTr="0096113A">
              <w:trPr>
                <w:trHeight w:val="384"/>
              </w:trPr>
              <w:tc>
                <w:tcPr>
                  <w:tcW w:w="3019" w:type="dxa"/>
                </w:tcPr>
                <w:p w14:paraId="6D508F3C" w14:textId="143B7095" w:rsidR="002E6734" w:rsidRPr="00BD5919" w:rsidRDefault="002E6734" w:rsidP="002E6734">
                  <w:pPr>
                    <w:rPr>
                      <w:rFonts w:cstheme="minorHAnsi"/>
                      <w:lang w:val="en-US"/>
                    </w:rPr>
                  </w:pPr>
                  <w:r w:rsidRPr="00BD5919">
                    <w:rPr>
                      <w:rFonts w:eastAsia="Times New Roman" w:cstheme="minorHAnsi"/>
                      <w:color w:val="3A3A3A"/>
                      <w:lang w:val="en-US" w:eastAsia="tr-TR"/>
                    </w:rPr>
                    <w:t>Mid-terms</w:t>
                  </w:r>
                </w:p>
              </w:tc>
              <w:tc>
                <w:tcPr>
                  <w:tcW w:w="3019" w:type="dxa"/>
                </w:tcPr>
                <w:p w14:paraId="4693D9C5" w14:textId="6D5B2BF4" w:rsidR="002E6734" w:rsidRPr="00BD5919" w:rsidRDefault="000257D1" w:rsidP="002E6734">
                  <w:pPr>
                    <w:rPr>
                      <w:rFonts w:cstheme="minorHAnsi"/>
                      <w:lang w:val="en-US"/>
                    </w:rPr>
                  </w:pPr>
                  <w:r>
                    <w:rPr>
                      <w:rFonts w:cstheme="minorHAnsi"/>
                      <w:lang w:val="en-US"/>
                    </w:rPr>
                    <w:t>1</w:t>
                  </w:r>
                </w:p>
              </w:tc>
              <w:tc>
                <w:tcPr>
                  <w:tcW w:w="3020" w:type="dxa"/>
                </w:tcPr>
                <w:p w14:paraId="311646D7" w14:textId="1D62408C" w:rsidR="002E6734" w:rsidRPr="00BD5919" w:rsidRDefault="002E6734" w:rsidP="002E6734">
                  <w:pPr>
                    <w:rPr>
                      <w:rFonts w:cstheme="minorHAnsi"/>
                      <w:lang w:val="en-US"/>
                    </w:rPr>
                  </w:pPr>
                  <w:r w:rsidRPr="00BD5919">
                    <w:rPr>
                      <w:rFonts w:eastAsia="Times New Roman" w:cstheme="minorHAnsi"/>
                      <w:color w:val="3B3A36"/>
                      <w:lang w:val="en-US" w:eastAsia="tr-TR"/>
                    </w:rPr>
                    <w:t>%</w:t>
                  </w:r>
                  <w:r w:rsidR="000257D1">
                    <w:rPr>
                      <w:rFonts w:eastAsia="Times New Roman" w:cstheme="minorHAnsi"/>
                      <w:color w:val="3B3A36"/>
                      <w:lang w:val="en-US" w:eastAsia="tr-TR"/>
                    </w:rPr>
                    <w:t xml:space="preserve"> 40</w:t>
                  </w:r>
                </w:p>
              </w:tc>
            </w:tr>
            <w:tr w:rsidR="002E6734" w:rsidRPr="00BD5919" w14:paraId="365B2445" w14:textId="77777777" w:rsidTr="0096113A">
              <w:trPr>
                <w:trHeight w:val="404"/>
              </w:trPr>
              <w:tc>
                <w:tcPr>
                  <w:tcW w:w="3019" w:type="dxa"/>
                </w:tcPr>
                <w:p w14:paraId="5E363BA2" w14:textId="41AB5F07" w:rsidR="002E6734" w:rsidRPr="00BD5919" w:rsidRDefault="002E6734" w:rsidP="002E6734">
                  <w:pPr>
                    <w:rPr>
                      <w:rFonts w:cstheme="minorHAnsi"/>
                      <w:lang w:val="en-US"/>
                    </w:rPr>
                  </w:pPr>
                  <w:r w:rsidRPr="00BD5919">
                    <w:rPr>
                      <w:rFonts w:eastAsia="Times New Roman" w:cstheme="minorHAnsi"/>
                      <w:color w:val="3A3A3A"/>
                      <w:lang w:val="en-US" w:eastAsia="tr-TR"/>
                    </w:rPr>
                    <w:t>Quizzes</w:t>
                  </w:r>
                </w:p>
              </w:tc>
              <w:tc>
                <w:tcPr>
                  <w:tcW w:w="3019" w:type="dxa"/>
                </w:tcPr>
                <w:p w14:paraId="619A9383" w14:textId="084D7C92" w:rsidR="002E6734" w:rsidRPr="00BD5919" w:rsidRDefault="002E6734" w:rsidP="002E6734">
                  <w:pPr>
                    <w:rPr>
                      <w:rFonts w:cstheme="minorHAnsi"/>
                      <w:lang w:val="en-US"/>
                    </w:rPr>
                  </w:pPr>
                </w:p>
              </w:tc>
              <w:tc>
                <w:tcPr>
                  <w:tcW w:w="3020" w:type="dxa"/>
                </w:tcPr>
                <w:p w14:paraId="0219E462" w14:textId="5749CB45" w:rsidR="002E6734" w:rsidRPr="00BD5919" w:rsidRDefault="002E6734" w:rsidP="002E6734">
                  <w:pPr>
                    <w:rPr>
                      <w:rFonts w:cstheme="minorHAnsi"/>
                      <w:lang w:val="en-US"/>
                    </w:rPr>
                  </w:pPr>
                  <w:r w:rsidRPr="00BD5919">
                    <w:rPr>
                      <w:rFonts w:eastAsia="Times New Roman" w:cstheme="minorHAnsi"/>
                      <w:color w:val="3B3A36"/>
                      <w:lang w:val="en-US" w:eastAsia="tr-TR"/>
                    </w:rPr>
                    <w:t>%</w:t>
                  </w:r>
                  <w:r w:rsidR="000257D1">
                    <w:rPr>
                      <w:rFonts w:eastAsia="Times New Roman" w:cstheme="minorHAnsi"/>
                      <w:color w:val="3B3A36"/>
                      <w:lang w:val="en-US" w:eastAsia="tr-TR"/>
                    </w:rPr>
                    <w:t xml:space="preserve"> </w:t>
                  </w:r>
                </w:p>
              </w:tc>
            </w:tr>
            <w:tr w:rsidR="002E6734" w:rsidRPr="00BD5919" w14:paraId="3F3324D8" w14:textId="77777777" w:rsidTr="0096113A">
              <w:trPr>
                <w:trHeight w:val="384"/>
              </w:trPr>
              <w:tc>
                <w:tcPr>
                  <w:tcW w:w="3019" w:type="dxa"/>
                </w:tcPr>
                <w:p w14:paraId="618B4C66" w14:textId="742095C2" w:rsidR="002E6734" w:rsidRPr="00BD5919" w:rsidRDefault="002E6734" w:rsidP="002E6734">
                  <w:pPr>
                    <w:rPr>
                      <w:rFonts w:cstheme="minorHAnsi"/>
                      <w:lang w:val="en-US"/>
                    </w:rPr>
                  </w:pPr>
                  <w:r w:rsidRPr="00BD5919">
                    <w:rPr>
                      <w:rFonts w:cstheme="minorHAnsi"/>
                      <w:lang w:val="en-US"/>
                    </w:rPr>
                    <w:t>Assignments</w:t>
                  </w:r>
                </w:p>
              </w:tc>
              <w:tc>
                <w:tcPr>
                  <w:tcW w:w="3019" w:type="dxa"/>
                </w:tcPr>
                <w:p w14:paraId="37FED406" w14:textId="2760C9F3" w:rsidR="002E6734" w:rsidRPr="00BD5919" w:rsidRDefault="002E6734" w:rsidP="002E6734">
                  <w:pPr>
                    <w:rPr>
                      <w:rFonts w:cstheme="minorHAnsi"/>
                      <w:lang w:val="en-US"/>
                    </w:rPr>
                  </w:pPr>
                </w:p>
              </w:tc>
              <w:tc>
                <w:tcPr>
                  <w:tcW w:w="3020" w:type="dxa"/>
                </w:tcPr>
                <w:p w14:paraId="4618C465" w14:textId="49235AAB" w:rsidR="002E6734" w:rsidRPr="00BD5919" w:rsidRDefault="002E6734" w:rsidP="002E6734">
                  <w:pPr>
                    <w:rPr>
                      <w:rFonts w:cstheme="minorHAnsi"/>
                      <w:lang w:val="en-US"/>
                    </w:rPr>
                  </w:pPr>
                  <w:r w:rsidRPr="00BD5919">
                    <w:rPr>
                      <w:rFonts w:eastAsia="Times New Roman" w:cstheme="minorHAnsi"/>
                      <w:color w:val="3B3A36"/>
                      <w:lang w:val="en-US" w:eastAsia="tr-TR"/>
                    </w:rPr>
                    <w:t>%</w:t>
                  </w:r>
                </w:p>
              </w:tc>
            </w:tr>
            <w:tr w:rsidR="002E6734" w:rsidRPr="00BD5919" w14:paraId="5CA2682A" w14:textId="77777777" w:rsidTr="0096113A">
              <w:trPr>
                <w:trHeight w:val="404"/>
              </w:trPr>
              <w:tc>
                <w:tcPr>
                  <w:tcW w:w="3019" w:type="dxa"/>
                </w:tcPr>
                <w:p w14:paraId="28193741" w14:textId="5ECB6015" w:rsidR="002E6734" w:rsidRPr="00BD5919" w:rsidRDefault="002E6734" w:rsidP="002E6734">
                  <w:pPr>
                    <w:rPr>
                      <w:rFonts w:cstheme="minorHAnsi"/>
                      <w:lang w:val="en-US"/>
                    </w:rPr>
                  </w:pPr>
                  <w:r w:rsidRPr="00BD5919">
                    <w:rPr>
                      <w:rFonts w:cstheme="minorHAnsi"/>
                      <w:lang w:val="en-US"/>
                    </w:rPr>
                    <w:t>Attendance</w:t>
                  </w:r>
                </w:p>
              </w:tc>
              <w:tc>
                <w:tcPr>
                  <w:tcW w:w="3019" w:type="dxa"/>
                </w:tcPr>
                <w:p w14:paraId="6A6988B6" w14:textId="5D52E9FD" w:rsidR="002E6734" w:rsidRPr="00BD5919" w:rsidRDefault="000257D1" w:rsidP="002E6734">
                  <w:pPr>
                    <w:rPr>
                      <w:rFonts w:cstheme="minorHAnsi"/>
                      <w:lang w:val="en-US"/>
                    </w:rPr>
                  </w:pPr>
                  <w:r>
                    <w:rPr>
                      <w:rFonts w:cstheme="minorHAnsi"/>
                      <w:lang w:val="en-US"/>
                    </w:rPr>
                    <w:t>1</w:t>
                  </w:r>
                </w:p>
              </w:tc>
              <w:tc>
                <w:tcPr>
                  <w:tcW w:w="3020" w:type="dxa"/>
                </w:tcPr>
                <w:p w14:paraId="6DAE8E9F" w14:textId="2C96E785" w:rsidR="002E6734" w:rsidRPr="00BD5919" w:rsidRDefault="002E6734" w:rsidP="002E6734">
                  <w:pPr>
                    <w:rPr>
                      <w:rFonts w:cstheme="minorHAnsi"/>
                      <w:lang w:val="en-US"/>
                    </w:rPr>
                  </w:pPr>
                  <w:r w:rsidRPr="00BD5919">
                    <w:rPr>
                      <w:rFonts w:eastAsia="Times New Roman" w:cstheme="minorHAnsi"/>
                      <w:color w:val="3B3A36"/>
                      <w:lang w:val="en-US" w:eastAsia="tr-TR"/>
                    </w:rPr>
                    <w:t>%</w:t>
                  </w:r>
                  <w:r w:rsidR="000257D1">
                    <w:rPr>
                      <w:rFonts w:eastAsia="Times New Roman" w:cstheme="minorHAnsi"/>
                      <w:color w:val="3B3A36"/>
                      <w:lang w:val="en-US" w:eastAsia="tr-TR"/>
                    </w:rPr>
                    <w:t xml:space="preserve"> 10</w:t>
                  </w:r>
                </w:p>
              </w:tc>
            </w:tr>
            <w:tr w:rsidR="002E6734" w:rsidRPr="00BD5919" w14:paraId="602751B2" w14:textId="77777777" w:rsidTr="0096113A">
              <w:trPr>
                <w:trHeight w:val="384"/>
              </w:trPr>
              <w:tc>
                <w:tcPr>
                  <w:tcW w:w="3019" w:type="dxa"/>
                </w:tcPr>
                <w:p w14:paraId="5D82FD94" w14:textId="6B73B1F9" w:rsidR="002E6734" w:rsidRPr="00BD5919" w:rsidRDefault="002E6734" w:rsidP="002E6734">
                  <w:pPr>
                    <w:rPr>
                      <w:rFonts w:cstheme="minorHAnsi"/>
                      <w:lang w:val="en-US"/>
                    </w:rPr>
                  </w:pPr>
                  <w:r w:rsidRPr="00BD5919">
                    <w:rPr>
                      <w:rFonts w:eastAsia="Times New Roman" w:cstheme="minorHAnsi"/>
                      <w:color w:val="3A3A3A"/>
                      <w:lang w:val="en-US" w:eastAsia="tr-TR"/>
                    </w:rPr>
                    <w:t>Practice</w:t>
                  </w:r>
                </w:p>
              </w:tc>
              <w:tc>
                <w:tcPr>
                  <w:tcW w:w="3019" w:type="dxa"/>
                </w:tcPr>
                <w:p w14:paraId="05470D4E" w14:textId="4730430C" w:rsidR="002E6734" w:rsidRPr="00BD5919" w:rsidRDefault="002E6734" w:rsidP="002E6734">
                  <w:pPr>
                    <w:rPr>
                      <w:rFonts w:cstheme="minorHAnsi"/>
                      <w:lang w:val="en-US"/>
                    </w:rPr>
                  </w:pPr>
                </w:p>
              </w:tc>
              <w:tc>
                <w:tcPr>
                  <w:tcW w:w="3020" w:type="dxa"/>
                </w:tcPr>
                <w:p w14:paraId="11D62A74" w14:textId="4DF7BFAA" w:rsidR="002E6734" w:rsidRPr="00BD5919" w:rsidRDefault="002E6734" w:rsidP="002E6734">
                  <w:pPr>
                    <w:rPr>
                      <w:rFonts w:cstheme="minorHAnsi"/>
                      <w:lang w:val="en-US"/>
                    </w:rPr>
                  </w:pPr>
                  <w:r w:rsidRPr="00BD5919">
                    <w:rPr>
                      <w:rFonts w:eastAsia="Times New Roman" w:cstheme="minorHAnsi"/>
                      <w:color w:val="3B3A36"/>
                      <w:lang w:val="en-US" w:eastAsia="tr-TR"/>
                    </w:rPr>
                    <w:t>%</w:t>
                  </w:r>
                </w:p>
              </w:tc>
            </w:tr>
            <w:tr w:rsidR="002E6734" w:rsidRPr="00BD5919" w14:paraId="7BD0F289" w14:textId="77777777" w:rsidTr="0096113A">
              <w:trPr>
                <w:trHeight w:val="404"/>
              </w:trPr>
              <w:tc>
                <w:tcPr>
                  <w:tcW w:w="3019" w:type="dxa"/>
                </w:tcPr>
                <w:p w14:paraId="5F760449" w14:textId="4B55BD27" w:rsidR="002E6734" w:rsidRPr="00BD5919" w:rsidRDefault="002E6734" w:rsidP="002E6734">
                  <w:pPr>
                    <w:rPr>
                      <w:rFonts w:cstheme="minorHAnsi"/>
                      <w:lang w:val="en-US"/>
                    </w:rPr>
                  </w:pPr>
                  <w:r w:rsidRPr="00BD5919">
                    <w:rPr>
                      <w:rFonts w:eastAsia="Times New Roman" w:cstheme="minorHAnsi"/>
                      <w:color w:val="3A3A3A"/>
                      <w:lang w:val="en-US" w:eastAsia="tr-TR"/>
                    </w:rPr>
                    <w:t>Project</w:t>
                  </w:r>
                </w:p>
              </w:tc>
              <w:tc>
                <w:tcPr>
                  <w:tcW w:w="3019" w:type="dxa"/>
                </w:tcPr>
                <w:p w14:paraId="4D8F5091" w14:textId="4BD60AA6" w:rsidR="002E6734" w:rsidRPr="00BD5919" w:rsidRDefault="002E6734" w:rsidP="002E6734">
                  <w:pPr>
                    <w:rPr>
                      <w:rFonts w:cstheme="minorHAnsi"/>
                      <w:lang w:val="en-US"/>
                    </w:rPr>
                  </w:pPr>
                </w:p>
              </w:tc>
              <w:tc>
                <w:tcPr>
                  <w:tcW w:w="3020" w:type="dxa"/>
                </w:tcPr>
                <w:p w14:paraId="0E12A1AC" w14:textId="1B36B5D3" w:rsidR="002E6734" w:rsidRPr="00BD5919" w:rsidRDefault="002E6734" w:rsidP="002E6734">
                  <w:pPr>
                    <w:rPr>
                      <w:rFonts w:cstheme="minorHAnsi"/>
                      <w:lang w:val="en-US"/>
                    </w:rPr>
                  </w:pPr>
                  <w:r w:rsidRPr="00BD5919">
                    <w:rPr>
                      <w:rFonts w:eastAsia="Times New Roman" w:cstheme="minorHAnsi"/>
                      <w:color w:val="3B3A36"/>
                      <w:lang w:val="en-US" w:eastAsia="tr-TR"/>
                    </w:rPr>
                    <w:t>%</w:t>
                  </w:r>
                </w:p>
              </w:tc>
            </w:tr>
            <w:tr w:rsidR="002E6734" w:rsidRPr="00BD5919" w14:paraId="1A3FAEA8" w14:textId="77777777" w:rsidTr="0096113A">
              <w:trPr>
                <w:trHeight w:val="384"/>
              </w:trPr>
              <w:tc>
                <w:tcPr>
                  <w:tcW w:w="3019" w:type="dxa"/>
                </w:tcPr>
                <w:p w14:paraId="19F574AC" w14:textId="2AA712E5" w:rsidR="002E6734" w:rsidRPr="00BD5919" w:rsidRDefault="002E6734" w:rsidP="002E6734">
                  <w:pPr>
                    <w:rPr>
                      <w:rFonts w:cstheme="minorHAnsi"/>
                      <w:lang w:val="en-US"/>
                    </w:rPr>
                  </w:pPr>
                  <w:r w:rsidRPr="00BD5919">
                    <w:rPr>
                      <w:rFonts w:eastAsia="Times New Roman" w:cstheme="minorHAnsi"/>
                      <w:color w:val="3A3A3A"/>
                      <w:lang w:val="en-US" w:eastAsia="tr-TR"/>
                    </w:rPr>
                    <w:t>Final examination</w:t>
                  </w:r>
                </w:p>
              </w:tc>
              <w:tc>
                <w:tcPr>
                  <w:tcW w:w="3019" w:type="dxa"/>
                </w:tcPr>
                <w:p w14:paraId="7889AA8C" w14:textId="343CB182" w:rsidR="002E6734" w:rsidRPr="00BD5919" w:rsidRDefault="000257D1" w:rsidP="002E6734">
                  <w:pPr>
                    <w:rPr>
                      <w:rFonts w:cstheme="minorHAnsi"/>
                      <w:lang w:val="en-US"/>
                    </w:rPr>
                  </w:pPr>
                  <w:r>
                    <w:rPr>
                      <w:rFonts w:cstheme="minorHAnsi"/>
                      <w:lang w:val="en-US"/>
                    </w:rPr>
                    <w:t>1</w:t>
                  </w:r>
                </w:p>
              </w:tc>
              <w:tc>
                <w:tcPr>
                  <w:tcW w:w="3020" w:type="dxa"/>
                </w:tcPr>
                <w:p w14:paraId="5460A250" w14:textId="08BD16ED" w:rsidR="002E6734" w:rsidRPr="00BD5919" w:rsidRDefault="007A7AC1" w:rsidP="002E6734">
                  <w:pPr>
                    <w:rPr>
                      <w:rFonts w:cstheme="minorHAnsi"/>
                      <w:lang w:val="en-US"/>
                    </w:rPr>
                  </w:pPr>
                  <w:r w:rsidRPr="00BD5919">
                    <w:rPr>
                      <w:rFonts w:cstheme="minorHAnsi"/>
                      <w:lang w:val="en-US"/>
                    </w:rPr>
                    <w:t>%</w:t>
                  </w:r>
                  <w:r w:rsidR="000257D1">
                    <w:rPr>
                      <w:rFonts w:cstheme="minorHAnsi"/>
                      <w:lang w:val="en-US"/>
                    </w:rPr>
                    <w:t xml:space="preserve"> 50</w:t>
                  </w:r>
                </w:p>
              </w:tc>
            </w:tr>
            <w:tr w:rsidR="002E6734" w:rsidRPr="00BD5919" w14:paraId="20076F38" w14:textId="77777777" w:rsidTr="0096113A">
              <w:trPr>
                <w:trHeight w:val="404"/>
              </w:trPr>
              <w:tc>
                <w:tcPr>
                  <w:tcW w:w="3019" w:type="dxa"/>
                </w:tcPr>
                <w:p w14:paraId="181C2379" w14:textId="25620B39" w:rsidR="002E6734" w:rsidRPr="00BD5919" w:rsidRDefault="002E6734" w:rsidP="002E6734">
                  <w:pPr>
                    <w:rPr>
                      <w:rFonts w:cstheme="minorHAnsi"/>
                      <w:b/>
                      <w:bCs/>
                      <w:lang w:val="en-US"/>
                    </w:rPr>
                  </w:pPr>
                  <w:r w:rsidRPr="00BD5919">
                    <w:rPr>
                      <w:rFonts w:cstheme="minorHAnsi"/>
                      <w:b/>
                      <w:bCs/>
                      <w:lang w:val="en-US"/>
                    </w:rPr>
                    <w:t>Total</w:t>
                  </w:r>
                </w:p>
              </w:tc>
              <w:tc>
                <w:tcPr>
                  <w:tcW w:w="3019" w:type="dxa"/>
                </w:tcPr>
                <w:p w14:paraId="0A899487" w14:textId="1FD39A49" w:rsidR="002E6734" w:rsidRPr="00BD5919" w:rsidRDefault="002E6734" w:rsidP="002E6734">
                  <w:pPr>
                    <w:rPr>
                      <w:rFonts w:cstheme="minorHAnsi"/>
                      <w:b/>
                      <w:bCs/>
                      <w:lang w:val="en-US"/>
                    </w:rPr>
                  </w:pPr>
                </w:p>
              </w:tc>
              <w:tc>
                <w:tcPr>
                  <w:tcW w:w="3020" w:type="dxa"/>
                </w:tcPr>
                <w:p w14:paraId="5B13C207" w14:textId="6EC5A00E" w:rsidR="002E6734" w:rsidRPr="00BD5919" w:rsidRDefault="002E6734" w:rsidP="002E6734">
                  <w:pPr>
                    <w:rPr>
                      <w:rFonts w:cstheme="minorHAnsi"/>
                      <w:b/>
                      <w:bCs/>
                      <w:lang w:val="en-US"/>
                    </w:rPr>
                  </w:pPr>
                  <w:r w:rsidRPr="00BD5919">
                    <w:rPr>
                      <w:rFonts w:cstheme="minorHAnsi"/>
                      <w:b/>
                      <w:bCs/>
                      <w:lang w:val="en-US"/>
                    </w:rPr>
                    <w:t>100</w:t>
                  </w:r>
                  <w:r w:rsidR="007A7AC1" w:rsidRPr="00BD5919">
                    <w:rPr>
                      <w:rFonts w:cstheme="minorHAnsi"/>
                      <w:b/>
                      <w:bCs/>
                      <w:lang w:val="en-US"/>
                    </w:rPr>
                    <w:t>%</w:t>
                  </w:r>
                </w:p>
              </w:tc>
            </w:tr>
          </w:tbl>
          <w:p w14:paraId="5E2C5B8F" w14:textId="77777777" w:rsidR="002E6734" w:rsidRPr="00BD5919" w:rsidRDefault="002E6734" w:rsidP="002E6734">
            <w:pPr>
              <w:jc w:val="both"/>
              <w:rPr>
                <w:rFonts w:cstheme="minorHAnsi"/>
                <w:lang w:val="en-US"/>
              </w:rPr>
            </w:pPr>
          </w:p>
        </w:tc>
      </w:tr>
      <w:tr w:rsidR="002E6734" w:rsidRPr="00BD5919" w14:paraId="48BF9CD2" w14:textId="77777777" w:rsidTr="002E6734">
        <w:trPr>
          <w:trHeight w:val="2567"/>
        </w:trPr>
        <w:tc>
          <w:tcPr>
            <w:tcW w:w="1522" w:type="dxa"/>
            <w:vAlign w:val="center"/>
          </w:tcPr>
          <w:p w14:paraId="1CE13ABC" w14:textId="6692187D" w:rsidR="002E6734" w:rsidRPr="00BD5919" w:rsidRDefault="002E6734" w:rsidP="002E6734">
            <w:pPr>
              <w:spacing w:line="360" w:lineRule="auto"/>
              <w:jc w:val="both"/>
              <w:rPr>
                <w:rFonts w:cstheme="minorHAnsi"/>
                <w:b/>
                <w:bCs/>
                <w:lang w:val="en-US"/>
              </w:rPr>
            </w:pPr>
            <w:r w:rsidRPr="00BD5919">
              <w:rPr>
                <w:rFonts w:cstheme="minorHAnsi"/>
                <w:b/>
                <w:bCs/>
                <w:lang w:val="en-US"/>
              </w:rPr>
              <w:lastRenderedPageBreak/>
              <w:t>Disability Policy</w:t>
            </w:r>
          </w:p>
        </w:tc>
        <w:tc>
          <w:tcPr>
            <w:tcW w:w="8835" w:type="dxa"/>
            <w:gridSpan w:val="5"/>
            <w:vAlign w:val="center"/>
          </w:tcPr>
          <w:p w14:paraId="07970C4D" w14:textId="15896285" w:rsidR="002E6734" w:rsidRPr="00BD5919" w:rsidRDefault="002E6734" w:rsidP="002E6734">
            <w:pPr>
              <w:spacing w:line="360" w:lineRule="auto"/>
              <w:jc w:val="both"/>
              <w:rPr>
                <w:rFonts w:cstheme="minorHAnsi"/>
                <w:lang w:val="en-US"/>
              </w:rPr>
            </w:pPr>
            <w:r w:rsidRPr="00BD5919">
              <w:rPr>
                <w:rFonts w:cstheme="minorHAnsi"/>
                <w:lang w:val="en-US"/>
              </w:rPr>
              <w:t>If you have a documented disability (e.g., visual, hearing, or physical impairment, etc.) that may influence your performance in this course, it is recommended to meet with the Engelsiz AYBU (</w:t>
            </w:r>
            <w:hyperlink r:id="rId7" w:history="1">
              <w:r w:rsidRPr="00BD5919">
                <w:rPr>
                  <w:rStyle w:val="Kpr"/>
                  <w:rFonts w:cstheme="minorHAnsi"/>
                  <w:lang w:val="en-US"/>
                </w:rPr>
                <w:t>https://aybu.edu.tr/engelsiz/content_list-327-yildirim-beyazit-universitesi-engelsiz-universite-birimi-yonergesi.html</w:t>
              </w:r>
            </w:hyperlink>
            <w:r w:rsidRPr="00BD5919">
              <w:rPr>
                <w:rFonts w:cstheme="minorHAnsi"/>
                <w:lang w:val="en-US"/>
              </w:rPr>
              <w:t>) to arrange for reasonable conditions (such as accommodation, etc.) to ensure an equitable opportunity to meet all the requirements of this course. You may also contact the local authority of the Faculty of Humanities and Social Sciences. You should communicate your needs to the course instructor as soon as possible to ensure that any course needs concerning exams, lecture materials, etc. are met.</w:t>
            </w:r>
          </w:p>
        </w:tc>
      </w:tr>
    </w:tbl>
    <w:p w14:paraId="39254554" w14:textId="77777777" w:rsidR="0048206C" w:rsidRPr="00BD5919" w:rsidRDefault="0048206C">
      <w:pPr>
        <w:rPr>
          <w:rFonts w:cstheme="minorHAnsi"/>
          <w:lang w:val="en-US"/>
        </w:rPr>
      </w:pPr>
    </w:p>
    <w:p w14:paraId="798AD82D" w14:textId="77777777" w:rsidR="00FD469B" w:rsidRPr="00BD5919" w:rsidRDefault="00FD469B">
      <w:pPr>
        <w:rPr>
          <w:rFonts w:cstheme="minorHAnsi"/>
          <w:lang w:val="en-US"/>
        </w:rPr>
      </w:pPr>
    </w:p>
    <w:sectPr w:rsidR="00FD469B" w:rsidRPr="00BD5919"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Calibri"/>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5160"/>
    <w:multiLevelType w:val="hybridMultilevel"/>
    <w:tmpl w:val="A5D20900"/>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7186065"/>
    <w:multiLevelType w:val="multilevel"/>
    <w:tmpl w:val="9A2C2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FED61CC"/>
    <w:multiLevelType w:val="hybridMultilevel"/>
    <w:tmpl w:val="99C6D5EC"/>
    <w:lvl w:ilvl="0" w:tplc="A9CEF4B6">
      <w:start w:val="11"/>
      <w:numFmt w:val="bullet"/>
      <w:lvlText w:val=""/>
      <w:lvlJc w:val="left"/>
      <w:pPr>
        <w:ind w:left="1068" w:hanging="360"/>
      </w:pPr>
      <w:rPr>
        <w:rFonts w:ascii="Symbol" w:eastAsiaTheme="minorHAnsi" w:hAnsi="Symbol" w:cstheme="minorBidi"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16cid:durableId="2000309791">
    <w:abstractNumId w:val="2"/>
  </w:num>
  <w:num w:numId="2" w16cid:durableId="952639000">
    <w:abstractNumId w:val="1"/>
  </w:num>
  <w:num w:numId="3" w16cid:durableId="1782676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257D1"/>
    <w:rsid w:val="0003078A"/>
    <w:rsid w:val="00035252"/>
    <w:rsid w:val="0003589E"/>
    <w:rsid w:val="000441DB"/>
    <w:rsid w:val="00046374"/>
    <w:rsid w:val="001746AA"/>
    <w:rsid w:val="001B4555"/>
    <w:rsid w:val="002B2984"/>
    <w:rsid w:val="002D4D1B"/>
    <w:rsid w:val="002D613C"/>
    <w:rsid w:val="002E6734"/>
    <w:rsid w:val="00305F76"/>
    <w:rsid w:val="00311158"/>
    <w:rsid w:val="00330072"/>
    <w:rsid w:val="003404B8"/>
    <w:rsid w:val="00341C9A"/>
    <w:rsid w:val="003642A1"/>
    <w:rsid w:val="00373FF6"/>
    <w:rsid w:val="004134A5"/>
    <w:rsid w:val="00416BD3"/>
    <w:rsid w:val="004270F5"/>
    <w:rsid w:val="00440654"/>
    <w:rsid w:val="00464A63"/>
    <w:rsid w:val="0048206C"/>
    <w:rsid w:val="004A2377"/>
    <w:rsid w:val="004C48BD"/>
    <w:rsid w:val="00581ACC"/>
    <w:rsid w:val="00597347"/>
    <w:rsid w:val="00630C60"/>
    <w:rsid w:val="006339D8"/>
    <w:rsid w:val="00651F0F"/>
    <w:rsid w:val="00661E39"/>
    <w:rsid w:val="00677D29"/>
    <w:rsid w:val="00685BD5"/>
    <w:rsid w:val="006B023A"/>
    <w:rsid w:val="00723C8C"/>
    <w:rsid w:val="00731977"/>
    <w:rsid w:val="00732FAF"/>
    <w:rsid w:val="0073516E"/>
    <w:rsid w:val="00736CCA"/>
    <w:rsid w:val="00762717"/>
    <w:rsid w:val="00793015"/>
    <w:rsid w:val="007A7AC1"/>
    <w:rsid w:val="008309D1"/>
    <w:rsid w:val="0083209D"/>
    <w:rsid w:val="00871F5E"/>
    <w:rsid w:val="008B7E4A"/>
    <w:rsid w:val="008F5B0A"/>
    <w:rsid w:val="00930D25"/>
    <w:rsid w:val="009C0521"/>
    <w:rsid w:val="009D039A"/>
    <w:rsid w:val="00A27A75"/>
    <w:rsid w:val="00A62A20"/>
    <w:rsid w:val="00A85300"/>
    <w:rsid w:val="00AE7B0A"/>
    <w:rsid w:val="00AF3427"/>
    <w:rsid w:val="00B76BB2"/>
    <w:rsid w:val="00BB53D6"/>
    <w:rsid w:val="00BC180B"/>
    <w:rsid w:val="00BD5919"/>
    <w:rsid w:val="00BF3EFD"/>
    <w:rsid w:val="00C0698A"/>
    <w:rsid w:val="00C63DB9"/>
    <w:rsid w:val="00C72AF0"/>
    <w:rsid w:val="00CC3B7A"/>
    <w:rsid w:val="00CC7DF4"/>
    <w:rsid w:val="00D26E72"/>
    <w:rsid w:val="00D53368"/>
    <w:rsid w:val="00DB2A49"/>
    <w:rsid w:val="00DD6DCD"/>
    <w:rsid w:val="00E325D4"/>
    <w:rsid w:val="00E812C2"/>
    <w:rsid w:val="00EB0594"/>
    <w:rsid w:val="00EE3856"/>
    <w:rsid w:val="00EF389B"/>
    <w:rsid w:val="00F02968"/>
    <w:rsid w:val="00F259CA"/>
    <w:rsid w:val="00FA0D12"/>
    <w:rsid w:val="00FA47B9"/>
    <w:rsid w:val="00FD469B"/>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34"/>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character" w:customStyle="1" w:styleId="zmlenmeyenBahsetme1">
    <w:name w:val="Çözümlenmeyen Bahsetme1"/>
    <w:basedOn w:val="VarsaylanParagrafYazTipi"/>
    <w:uiPriority w:val="99"/>
    <w:semiHidden/>
    <w:unhideWhenUsed/>
    <w:rsid w:val="002D613C"/>
    <w:rPr>
      <w:color w:val="605E5C"/>
      <w:shd w:val="clear" w:color="auto" w:fill="E1DFDD"/>
    </w:rPr>
  </w:style>
  <w:style w:type="table" w:styleId="TabloKlavuzu">
    <w:name w:val="Table Grid"/>
    <w:basedOn w:val="NormalTablo"/>
    <w:uiPriority w:val="39"/>
    <w:rsid w:val="00731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62717"/>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paragraph" w:styleId="HTMLncedenBiimlendirilmi">
    <w:name w:val="HTML Preformatted"/>
    <w:basedOn w:val="Normal"/>
    <w:link w:val="HTMLncedenBiimlendirilmiChar"/>
    <w:uiPriority w:val="99"/>
    <w:unhideWhenUsed/>
    <w:rsid w:val="00373F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373FF6"/>
    <w:rPr>
      <w:rFonts w:ascii="Courier New" w:eastAsia="Times New Roman" w:hAnsi="Courier New" w:cs="Courier New"/>
      <w:sz w:val="20"/>
      <w:szCs w:val="20"/>
      <w:lang w:val="tr-TR" w:eastAsia="tr-TR"/>
    </w:rPr>
  </w:style>
  <w:style w:type="character" w:customStyle="1" w:styleId="y2iqfc">
    <w:name w:val="y2iqfc"/>
    <w:basedOn w:val="VarsaylanParagrafYazTipi"/>
    <w:rsid w:val="00373F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ybu.edu.tr/engelsiz/content_list-327-yildirim-beyazit-universitesi-engelsiz-universite-birimi-yonergesi.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sinkaya@aybu.edu.t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08E40-F5BD-4686-9B3E-655341FD9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909</Words>
  <Characters>5187</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ÇAĞRI ÇİMENN</cp:lastModifiedBy>
  <cp:revision>8</cp:revision>
  <dcterms:created xsi:type="dcterms:W3CDTF">2026-03-30T20:15:00Z</dcterms:created>
  <dcterms:modified xsi:type="dcterms:W3CDTF">2026-04-13T09:10:00Z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