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6BEC19F5"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E5226A">
              <w:rPr>
                <w:b/>
                <w:spacing w:val="-7"/>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789CA670" w:rsidR="00E325D4" w:rsidRPr="002E6734" w:rsidRDefault="008236AA" w:rsidP="00464A63">
            <w:pPr>
              <w:pStyle w:val="TableParagraph"/>
              <w:ind w:left="62" w:right="47"/>
              <w:jc w:val="center"/>
              <w:rPr>
                <w:sz w:val="20"/>
                <w:lang w:val="en-US"/>
              </w:rPr>
            </w:pPr>
            <w:r w:rsidRPr="008236AA">
              <w:rPr>
                <w:sz w:val="20"/>
                <w:lang w:val="en-US"/>
              </w:rPr>
              <w:t>INRE326</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29E4B3A7" w:rsidR="00E325D4" w:rsidRPr="002E6734" w:rsidRDefault="008236AA" w:rsidP="00464A63">
            <w:pPr>
              <w:pStyle w:val="TableParagraph"/>
              <w:ind w:left="14"/>
              <w:jc w:val="center"/>
              <w:rPr>
                <w:sz w:val="20"/>
                <w:lang w:val="en-US"/>
              </w:rPr>
            </w:pPr>
            <w:r w:rsidRPr="008236AA">
              <w:rPr>
                <w:sz w:val="20"/>
                <w:lang w:val="en-US"/>
              </w:rPr>
              <w:t>RUSSIAN FOREIGN POLICY</w:t>
            </w:r>
          </w:p>
        </w:tc>
        <w:tc>
          <w:tcPr>
            <w:tcW w:w="1276" w:type="dxa"/>
            <w:vAlign w:val="center"/>
          </w:tcPr>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42C75C79" w:rsidR="00E325D4" w:rsidRPr="002E6734" w:rsidRDefault="00C179AD"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5EC208D2" w:rsidR="00E325D4" w:rsidRPr="002E6734" w:rsidRDefault="00E325D4" w:rsidP="00464A63">
            <w:pPr>
              <w:pStyle w:val="TableParagraph"/>
              <w:ind w:left="14"/>
              <w:jc w:val="center"/>
              <w:rPr>
                <w:sz w:val="20"/>
                <w:lang w:val="en-US"/>
              </w:rPr>
            </w:pPr>
          </w:p>
        </w:tc>
        <w:tc>
          <w:tcPr>
            <w:tcW w:w="1852" w:type="dxa"/>
            <w:vAlign w:val="center"/>
          </w:tcPr>
          <w:p w14:paraId="6E69D48B" w14:textId="75A9DEBA" w:rsidR="00E325D4" w:rsidRPr="002E6734" w:rsidRDefault="00C179AD" w:rsidP="00464A63">
            <w:pPr>
              <w:pStyle w:val="TableParagraph"/>
              <w:jc w:val="center"/>
              <w:rPr>
                <w:sz w:val="20"/>
                <w:lang w:val="en-US"/>
              </w:rPr>
            </w:pPr>
            <w:r>
              <w:rPr>
                <w:sz w:val="20"/>
                <w:lang w:val="en-US"/>
              </w:rPr>
              <w:t>09/02/2026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14043BE5" w:rsidR="000441DB" w:rsidRPr="002E6734" w:rsidRDefault="00C179AD" w:rsidP="001746AA">
            <w:pPr>
              <w:pStyle w:val="TableParagraph"/>
              <w:jc w:val="both"/>
              <w:rPr>
                <w:sz w:val="20"/>
                <w:lang w:val="en-US"/>
              </w:rPr>
            </w:pPr>
            <w:r>
              <w:rPr>
                <w:sz w:val="20"/>
                <w:lang w:val="en-US"/>
              </w:rPr>
              <w:t xml:space="preserve">  KANAN ASLANLI (</w:t>
            </w:r>
            <w:hyperlink r:id="rId5" w:history="1">
              <w:r w:rsidRPr="009F2A93">
                <w:rPr>
                  <w:rStyle w:val="Kpr"/>
                  <w:sz w:val="20"/>
                  <w:lang w:val="en-US"/>
                </w:rPr>
                <w:t>kenan.aslanli@yahoo.com</w:t>
              </w:r>
            </w:hyperlink>
            <w:r>
              <w:rPr>
                <w:sz w:val="20"/>
                <w:lang w:val="en-US"/>
              </w:rPr>
              <w:t xml:space="preserve">; </w:t>
            </w:r>
            <w:hyperlink r:id="rId6" w:history="1">
              <w:r w:rsidRPr="009F2A93">
                <w:rPr>
                  <w:rStyle w:val="Kpr"/>
                  <w:sz w:val="20"/>
                  <w:lang w:val="en-US"/>
                </w:rPr>
                <w:t>kaslanli@aybu.edu.tr</w:t>
              </w:r>
            </w:hyperlink>
            <w:r>
              <w:rPr>
                <w:sz w:val="20"/>
                <w:lang w:val="en-US"/>
              </w:rPr>
              <w:t>)</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655F369B" w:rsidR="00EF389B" w:rsidRPr="002E6734" w:rsidRDefault="00EF389B" w:rsidP="00EF389B">
            <w:pPr>
              <w:pStyle w:val="TableParagraph"/>
              <w:jc w:val="both"/>
              <w:rPr>
                <w:sz w:val="20"/>
                <w:lang w:val="en-US"/>
              </w:rPr>
            </w:pPr>
            <w:r w:rsidRPr="002E6734">
              <w:rPr>
                <w:sz w:val="20"/>
                <w:lang w:val="en-US"/>
              </w:rPr>
              <w:t xml:space="preserve">   </w:t>
            </w:r>
            <w:r w:rsidR="008236AA" w:rsidRPr="008236AA">
              <w:rPr>
                <w:sz w:val="20"/>
                <w:lang w:val="en-US"/>
              </w:rPr>
              <w:t>Monday, 14.00-16.50, B376-D5.</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4B1BBA96" w:rsidR="00EF389B" w:rsidRPr="002E6734" w:rsidRDefault="008236AA" w:rsidP="00EF389B">
            <w:pPr>
              <w:pStyle w:val="TableParagraph"/>
              <w:spacing w:before="54"/>
              <w:ind w:left="110"/>
              <w:jc w:val="both"/>
              <w:rPr>
                <w:sz w:val="20"/>
                <w:lang w:val="en-US"/>
              </w:rPr>
            </w:pPr>
            <w:r w:rsidRPr="008236AA">
              <w:rPr>
                <w:sz w:val="20"/>
                <w:lang w:val="en-US"/>
              </w:rPr>
              <w:t>This course is designed to enable students to examine the change and transformation of Russian foreign policy over the historical period (with special emphasis on 1985 - 2025), and its internal and external complex dynamics, using relevant theories of international relations and foreign policy concepts, paradigms, and doctrines.</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6093A56F" w14:textId="702A4B30" w:rsidR="00EF389B" w:rsidRPr="002E6734" w:rsidRDefault="00101700" w:rsidP="00101700">
            <w:pPr>
              <w:pStyle w:val="TableParagraph"/>
              <w:spacing w:before="140"/>
              <w:rPr>
                <w:iCs/>
                <w:sz w:val="20"/>
                <w:lang w:val="en-US"/>
              </w:rPr>
            </w:pPr>
            <w:r w:rsidRPr="008236AA">
              <w:rPr>
                <w:iCs/>
                <w:sz w:val="20"/>
                <w:lang w:val="en-US"/>
              </w:rPr>
              <w:t>Tsygankov</w:t>
            </w:r>
            <w:r>
              <w:rPr>
                <w:iCs/>
                <w:sz w:val="20"/>
                <w:lang w:val="en-US"/>
              </w:rPr>
              <w:t xml:space="preserve">, </w:t>
            </w:r>
            <w:r w:rsidR="008236AA" w:rsidRPr="008236AA">
              <w:rPr>
                <w:iCs/>
                <w:sz w:val="20"/>
                <w:lang w:val="en-US"/>
              </w:rPr>
              <w:t>Andrei. (2019). "Russia's Foreign Policy: Change and Continuity in National Identity". Rowman &amp; Littlefield Publishers.</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16CDDF17" w:rsidR="0027293A" w:rsidRPr="002E6734" w:rsidRDefault="0027293A" w:rsidP="00EF389B">
            <w:pPr>
              <w:pStyle w:val="TableParagraph"/>
              <w:spacing w:before="159"/>
              <w:ind w:left="110"/>
              <w:jc w:val="both"/>
              <w:rPr>
                <w:sz w:val="20"/>
                <w:lang w:val="en-US"/>
              </w:rPr>
            </w:pPr>
            <w:r w:rsidRPr="0027293A">
              <w:rPr>
                <w:sz w:val="20"/>
                <w:lang w:val="en-US"/>
              </w:rPr>
              <w:t>In this course, homework assignments, in-class discussions</w:t>
            </w:r>
            <w:r>
              <w:rPr>
                <w:sz w:val="20"/>
                <w:lang w:val="en-US"/>
              </w:rPr>
              <w:t xml:space="preserve"> based on </w:t>
            </w:r>
            <w:r w:rsidRPr="002E6734">
              <w:rPr>
                <w:sz w:val="20"/>
                <w:lang w:val="en-US"/>
              </w:rPr>
              <w:t>reading materials</w:t>
            </w:r>
            <w:r w:rsidRPr="0027293A">
              <w:rPr>
                <w:sz w:val="20"/>
                <w:lang w:val="en-US"/>
              </w:rPr>
              <w:t>, case study analysis, and policy briefs are used as teaching methods and techniques.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531D5E" w:rsidRDefault="00731977" w:rsidP="003E6FB3">
                  <w:pPr>
                    <w:rPr>
                      <w:sz w:val="20"/>
                      <w:szCs w:val="20"/>
                      <w:lang w:val="en-US"/>
                    </w:rPr>
                  </w:pPr>
                  <w:r w:rsidRPr="00531D5E">
                    <w:rPr>
                      <w:sz w:val="20"/>
                      <w:szCs w:val="20"/>
                      <w:lang w:val="en-US"/>
                    </w:rPr>
                    <w:t>1</w:t>
                  </w:r>
                </w:p>
              </w:tc>
              <w:tc>
                <w:tcPr>
                  <w:tcW w:w="7796" w:type="dxa"/>
                </w:tcPr>
                <w:p w14:paraId="7C01A625" w14:textId="48F86242" w:rsidR="00731977" w:rsidRPr="00531D5E" w:rsidRDefault="008236AA" w:rsidP="003E6FB3">
                  <w:pPr>
                    <w:rPr>
                      <w:sz w:val="20"/>
                      <w:szCs w:val="20"/>
                      <w:lang w:val="en-US"/>
                    </w:rPr>
                  </w:pPr>
                  <w:r w:rsidRPr="008236AA">
                    <w:rPr>
                      <w:sz w:val="20"/>
                      <w:szCs w:val="20"/>
                      <w:lang w:val="en-US"/>
                    </w:rPr>
                    <w:t>Students will be able to learn the changing and constant parameters and patterns of Russian foreign policy throughout the historical transformation process (1985-2025).</w:t>
                  </w:r>
                </w:p>
              </w:tc>
            </w:tr>
            <w:tr w:rsidR="00731977" w:rsidRPr="002E6734" w14:paraId="3A5601D0" w14:textId="77777777" w:rsidTr="00A25E79">
              <w:trPr>
                <w:trHeight w:val="266"/>
              </w:trPr>
              <w:tc>
                <w:tcPr>
                  <w:tcW w:w="1024" w:type="dxa"/>
                </w:tcPr>
                <w:p w14:paraId="2123B7B1" w14:textId="77777777" w:rsidR="00731977" w:rsidRPr="00531D5E" w:rsidRDefault="00731977" w:rsidP="003E6FB3">
                  <w:pPr>
                    <w:rPr>
                      <w:sz w:val="20"/>
                      <w:szCs w:val="20"/>
                      <w:lang w:val="en-US"/>
                    </w:rPr>
                  </w:pPr>
                  <w:r w:rsidRPr="00531D5E">
                    <w:rPr>
                      <w:sz w:val="20"/>
                      <w:szCs w:val="20"/>
                      <w:lang w:val="en-US"/>
                    </w:rPr>
                    <w:t>2</w:t>
                  </w:r>
                </w:p>
              </w:tc>
              <w:tc>
                <w:tcPr>
                  <w:tcW w:w="7796" w:type="dxa"/>
                </w:tcPr>
                <w:p w14:paraId="724ACAE1" w14:textId="19771215" w:rsidR="00731977" w:rsidRPr="00531D5E" w:rsidRDefault="008236AA" w:rsidP="003E6FB3">
                  <w:pPr>
                    <w:rPr>
                      <w:sz w:val="20"/>
                      <w:szCs w:val="20"/>
                      <w:lang w:val="en-US"/>
                    </w:rPr>
                  </w:pPr>
                  <w:r w:rsidRPr="008236AA">
                    <w:rPr>
                      <w:sz w:val="20"/>
                      <w:szCs w:val="20"/>
                      <w:lang w:val="en-US"/>
                    </w:rPr>
                    <w:t>Students will be able to comprehend the most important domestic and external dynamics of the Russian foreign policy changes and continuities.</w:t>
                  </w:r>
                </w:p>
              </w:tc>
            </w:tr>
            <w:tr w:rsidR="00731977" w:rsidRPr="002E6734" w14:paraId="340C8DE8" w14:textId="77777777" w:rsidTr="00A25E79">
              <w:trPr>
                <w:trHeight w:val="278"/>
              </w:trPr>
              <w:tc>
                <w:tcPr>
                  <w:tcW w:w="1024" w:type="dxa"/>
                </w:tcPr>
                <w:p w14:paraId="10906DF2" w14:textId="77777777" w:rsidR="00731977" w:rsidRPr="00531D5E" w:rsidRDefault="00731977" w:rsidP="003E6FB3">
                  <w:pPr>
                    <w:rPr>
                      <w:sz w:val="20"/>
                      <w:szCs w:val="20"/>
                      <w:lang w:val="en-US"/>
                    </w:rPr>
                  </w:pPr>
                  <w:r w:rsidRPr="00531D5E">
                    <w:rPr>
                      <w:sz w:val="20"/>
                      <w:szCs w:val="20"/>
                      <w:lang w:val="en-US"/>
                    </w:rPr>
                    <w:t>3</w:t>
                  </w:r>
                </w:p>
              </w:tc>
              <w:tc>
                <w:tcPr>
                  <w:tcW w:w="7796" w:type="dxa"/>
                </w:tcPr>
                <w:p w14:paraId="0FD6872D" w14:textId="3FA0878E" w:rsidR="00731977" w:rsidRPr="00531D5E" w:rsidRDefault="008236AA" w:rsidP="003E6FB3">
                  <w:pPr>
                    <w:rPr>
                      <w:sz w:val="20"/>
                      <w:szCs w:val="20"/>
                      <w:lang w:val="en-US"/>
                    </w:rPr>
                  </w:pPr>
                  <w:r w:rsidRPr="008236AA">
                    <w:rPr>
                      <w:sz w:val="20"/>
                      <w:szCs w:val="20"/>
                      <w:lang w:val="en-US"/>
                    </w:rPr>
                    <w:t>Students will be able to analyze decision-making processes and major domestic actors in Russian foreign policy during 1985-2025.</w:t>
                  </w:r>
                </w:p>
              </w:tc>
            </w:tr>
            <w:tr w:rsidR="00731977" w:rsidRPr="002E6734" w14:paraId="51D0F1F4" w14:textId="77777777" w:rsidTr="00A25E79">
              <w:trPr>
                <w:trHeight w:val="278"/>
              </w:trPr>
              <w:tc>
                <w:tcPr>
                  <w:tcW w:w="1024" w:type="dxa"/>
                </w:tcPr>
                <w:p w14:paraId="60ACDED6" w14:textId="77777777" w:rsidR="00731977" w:rsidRPr="00531D5E" w:rsidRDefault="00731977" w:rsidP="003E6FB3">
                  <w:pPr>
                    <w:rPr>
                      <w:sz w:val="20"/>
                      <w:szCs w:val="20"/>
                      <w:lang w:val="en-US"/>
                    </w:rPr>
                  </w:pPr>
                  <w:r w:rsidRPr="00531D5E">
                    <w:rPr>
                      <w:sz w:val="20"/>
                      <w:szCs w:val="20"/>
                      <w:lang w:val="en-US"/>
                    </w:rPr>
                    <w:t>4</w:t>
                  </w:r>
                </w:p>
              </w:tc>
              <w:tc>
                <w:tcPr>
                  <w:tcW w:w="7796" w:type="dxa"/>
                </w:tcPr>
                <w:p w14:paraId="62EDA49C" w14:textId="6424EE73" w:rsidR="00731977" w:rsidRPr="00531D5E" w:rsidRDefault="008236AA" w:rsidP="003E6FB3">
                  <w:pPr>
                    <w:rPr>
                      <w:sz w:val="20"/>
                      <w:szCs w:val="20"/>
                      <w:lang w:val="en-US"/>
                    </w:rPr>
                  </w:pPr>
                  <w:r w:rsidRPr="008236AA">
                    <w:rPr>
                      <w:sz w:val="20"/>
                      <w:szCs w:val="20"/>
                      <w:lang w:val="en-US"/>
                    </w:rPr>
                    <w:t>Students will be able to analyze geographical and thematic priorities in Russian foreign policy, national interests, identity-related issues, and grand strategy goals.</w:t>
                  </w:r>
                </w:p>
              </w:tc>
            </w:tr>
            <w:tr w:rsidR="00731977" w:rsidRPr="002E6734" w14:paraId="0290CC12" w14:textId="77777777" w:rsidTr="00A25E79">
              <w:trPr>
                <w:trHeight w:val="278"/>
              </w:trPr>
              <w:tc>
                <w:tcPr>
                  <w:tcW w:w="1024" w:type="dxa"/>
                </w:tcPr>
                <w:p w14:paraId="57DEEC17" w14:textId="77777777" w:rsidR="00731977" w:rsidRPr="00531D5E" w:rsidRDefault="00731977" w:rsidP="003E6FB3">
                  <w:pPr>
                    <w:rPr>
                      <w:sz w:val="20"/>
                      <w:szCs w:val="20"/>
                      <w:lang w:val="en-US"/>
                    </w:rPr>
                  </w:pPr>
                  <w:r w:rsidRPr="00531D5E">
                    <w:rPr>
                      <w:sz w:val="20"/>
                      <w:szCs w:val="20"/>
                      <w:lang w:val="en-US"/>
                    </w:rPr>
                    <w:t>5</w:t>
                  </w:r>
                </w:p>
              </w:tc>
              <w:tc>
                <w:tcPr>
                  <w:tcW w:w="7796" w:type="dxa"/>
                </w:tcPr>
                <w:p w14:paraId="1E140F04" w14:textId="496EA5FA" w:rsidR="00731977" w:rsidRPr="00531D5E" w:rsidRDefault="008236AA" w:rsidP="003E6FB3">
                  <w:pPr>
                    <w:rPr>
                      <w:sz w:val="20"/>
                      <w:szCs w:val="20"/>
                      <w:lang w:val="en-US"/>
                    </w:rPr>
                  </w:pPr>
                  <w:r w:rsidRPr="008236AA">
                    <w:rPr>
                      <w:sz w:val="20"/>
                      <w:szCs w:val="20"/>
                      <w:lang w:val="en-US"/>
                    </w:rPr>
                    <w:t>Students will be able to learn the primary political economy drivers of Russian foreign policy, including its resource-based economy and rentier state structure.</w:t>
                  </w:r>
                </w:p>
              </w:tc>
            </w:tr>
            <w:tr w:rsidR="00531D5E" w:rsidRPr="002E6734" w14:paraId="6867C317" w14:textId="77777777" w:rsidTr="007914E0">
              <w:trPr>
                <w:trHeight w:val="566"/>
              </w:trPr>
              <w:tc>
                <w:tcPr>
                  <w:tcW w:w="1024" w:type="dxa"/>
                </w:tcPr>
                <w:p w14:paraId="07F18A30" w14:textId="420A48F9" w:rsidR="00531D5E" w:rsidRPr="00531D5E" w:rsidRDefault="00531D5E" w:rsidP="00531D5E">
                  <w:pPr>
                    <w:rPr>
                      <w:sz w:val="20"/>
                      <w:szCs w:val="20"/>
                      <w:lang w:val="en-US"/>
                    </w:rPr>
                  </w:pPr>
                  <w:r w:rsidRPr="00531D5E">
                    <w:rPr>
                      <w:sz w:val="20"/>
                      <w:szCs w:val="20"/>
                      <w:lang w:val="en-US"/>
                    </w:rPr>
                    <w:t>6</w:t>
                  </w:r>
                </w:p>
              </w:tc>
              <w:tc>
                <w:tcPr>
                  <w:tcW w:w="7796" w:type="dxa"/>
                </w:tcPr>
                <w:p w14:paraId="584EF708" w14:textId="42386687" w:rsidR="00531D5E" w:rsidRPr="00531D5E" w:rsidRDefault="008236AA" w:rsidP="003E6FB3">
                  <w:pPr>
                    <w:rPr>
                      <w:sz w:val="20"/>
                      <w:szCs w:val="20"/>
                      <w:lang w:val="en-US"/>
                    </w:rPr>
                  </w:pPr>
                  <w:r w:rsidRPr="008236AA">
                    <w:rPr>
                      <w:sz w:val="20"/>
                      <w:szCs w:val="20"/>
                      <w:lang w:val="en-US"/>
                    </w:rPr>
                    <w:t xml:space="preserve">Students will be able to comprehend </w:t>
                  </w:r>
                  <w:r>
                    <w:rPr>
                      <w:sz w:val="20"/>
                      <w:szCs w:val="20"/>
                      <w:lang w:val="en-US"/>
                    </w:rPr>
                    <w:t xml:space="preserve">the unique concepts of Russian foreign policy that are interconnected with domestic politics, such as </w:t>
                  </w:r>
                  <w:r w:rsidR="00774E68">
                    <w:rPr>
                      <w:sz w:val="20"/>
                      <w:szCs w:val="20"/>
                      <w:lang w:val="en-US"/>
                    </w:rPr>
                    <w:t xml:space="preserve">“great power status” (“velikaya derjava”) and </w:t>
                  </w:r>
                  <w:r>
                    <w:rPr>
                      <w:sz w:val="20"/>
                      <w:szCs w:val="20"/>
                      <w:lang w:val="en-US"/>
                    </w:rPr>
                    <w:t>“near abroad”</w:t>
                  </w:r>
                  <w:r w:rsidR="00774E68">
                    <w:rPr>
                      <w:sz w:val="20"/>
                      <w:szCs w:val="20"/>
                      <w:lang w:val="en-US"/>
                    </w:rPr>
                    <w:t xml:space="preserve"> (“</w:t>
                  </w:r>
                  <w:r w:rsidR="00774E68" w:rsidRPr="00774E68">
                    <w:rPr>
                      <w:sz w:val="20"/>
                      <w:szCs w:val="20"/>
                      <w:lang w:val="en-US"/>
                    </w:rPr>
                    <w:t>blizhneye zarubezhye</w:t>
                  </w:r>
                  <w:r w:rsidR="00774E68">
                    <w:rPr>
                      <w:sz w:val="20"/>
                      <w:szCs w:val="20"/>
                      <w:lang w:val="en-US"/>
                    </w:rPr>
                    <w:t>”).</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773757">
        <w:trPr>
          <w:trHeight w:val="3690"/>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EC40CE" w:rsidRPr="002E6734" w14:paraId="7E10CF4A" w14:textId="77777777" w:rsidTr="00A25E79">
              <w:trPr>
                <w:trHeight w:val="280"/>
              </w:trPr>
              <w:tc>
                <w:tcPr>
                  <w:tcW w:w="1024" w:type="dxa"/>
                </w:tcPr>
                <w:p w14:paraId="3F5B9EAD" w14:textId="01493CE8" w:rsidR="00EC40CE" w:rsidRPr="00531D5E" w:rsidRDefault="00EC40CE" w:rsidP="00EC40CE">
                  <w:pPr>
                    <w:jc w:val="both"/>
                    <w:rPr>
                      <w:sz w:val="20"/>
                      <w:szCs w:val="20"/>
                      <w:lang w:val="en-US"/>
                    </w:rPr>
                  </w:pPr>
                  <w:r w:rsidRPr="00531D5E">
                    <w:rPr>
                      <w:rFonts w:cstheme="minorHAnsi"/>
                      <w:sz w:val="20"/>
                      <w:szCs w:val="20"/>
                      <w:lang w:val="en-US"/>
                    </w:rPr>
                    <w:t xml:space="preserve">PO2. </w:t>
                  </w:r>
                </w:p>
              </w:tc>
              <w:tc>
                <w:tcPr>
                  <w:tcW w:w="7784" w:type="dxa"/>
                </w:tcPr>
                <w:p w14:paraId="38E32BB7" w14:textId="71B242B5" w:rsidR="00EC40CE" w:rsidRPr="00531D5E" w:rsidRDefault="00EC40CE" w:rsidP="00EC40CE">
                  <w:pPr>
                    <w:jc w:val="both"/>
                    <w:rPr>
                      <w:sz w:val="20"/>
                      <w:szCs w:val="20"/>
                      <w:lang w:val="en-US"/>
                    </w:rPr>
                  </w:pPr>
                  <w:r w:rsidRPr="00531D5E">
                    <w:rPr>
                      <w:rFonts w:cstheme="minorHAnsi"/>
                      <w:sz w:val="20"/>
                      <w:szCs w:val="20"/>
                      <w:lang w:val="en-US"/>
                    </w:rPr>
                    <w:t>Ability to collect data, conduct analyses, and scientific evaluations using research methods in International Relations.</w:t>
                  </w:r>
                </w:p>
              </w:tc>
            </w:tr>
            <w:tr w:rsidR="00EC40CE" w:rsidRPr="002E6734" w14:paraId="109BAA97" w14:textId="77777777" w:rsidTr="00A25E79">
              <w:trPr>
                <w:trHeight w:val="268"/>
              </w:trPr>
              <w:tc>
                <w:tcPr>
                  <w:tcW w:w="1024" w:type="dxa"/>
                </w:tcPr>
                <w:p w14:paraId="65ED327B" w14:textId="668F92A4" w:rsidR="00EC40CE" w:rsidRPr="00531D5E" w:rsidRDefault="00EC40CE" w:rsidP="00EC40CE">
                  <w:pPr>
                    <w:jc w:val="both"/>
                    <w:rPr>
                      <w:rFonts w:cstheme="minorHAnsi"/>
                      <w:sz w:val="20"/>
                      <w:szCs w:val="20"/>
                      <w:lang w:val="en-US"/>
                    </w:rPr>
                  </w:pPr>
                  <w:r w:rsidRPr="00531D5E">
                    <w:rPr>
                      <w:rFonts w:cstheme="minorHAnsi"/>
                      <w:sz w:val="20"/>
                      <w:szCs w:val="20"/>
                      <w:lang w:val="en-US"/>
                    </w:rPr>
                    <w:t xml:space="preserve">PO4. </w:t>
                  </w:r>
                </w:p>
              </w:tc>
              <w:tc>
                <w:tcPr>
                  <w:tcW w:w="7784" w:type="dxa"/>
                </w:tcPr>
                <w:p w14:paraId="57B68867" w14:textId="335DB0E3" w:rsidR="00EC40CE" w:rsidRPr="00531D5E" w:rsidRDefault="00EC40CE" w:rsidP="00EC40CE">
                  <w:pPr>
                    <w:rPr>
                      <w:rFonts w:cstheme="minorHAnsi"/>
                      <w:sz w:val="20"/>
                      <w:szCs w:val="20"/>
                      <w:lang w:val="en-US"/>
                    </w:rPr>
                  </w:pPr>
                  <w:r w:rsidRPr="00531D5E">
                    <w:rPr>
                      <w:rFonts w:cstheme="minorHAnsi"/>
                      <w:sz w:val="20"/>
                      <w:szCs w:val="20"/>
                      <w:lang w:val="en-US"/>
                    </w:rPr>
                    <w:t>Ability to identify and critically interpret the fundamental problems of classical and contemporary international political phenomena, using the theoretical foundations of IR.</w:t>
                  </w:r>
                </w:p>
              </w:tc>
            </w:tr>
            <w:tr w:rsidR="00EC40CE" w:rsidRPr="002E6734" w14:paraId="57915FD8" w14:textId="77777777" w:rsidTr="00A25E79">
              <w:trPr>
                <w:trHeight w:val="280"/>
              </w:trPr>
              <w:tc>
                <w:tcPr>
                  <w:tcW w:w="1024" w:type="dxa"/>
                </w:tcPr>
                <w:p w14:paraId="3EEC2E29" w14:textId="4C0656D8" w:rsidR="00EC40CE" w:rsidRPr="00531D5E" w:rsidRDefault="00EC40CE" w:rsidP="00EC40CE">
                  <w:pPr>
                    <w:jc w:val="both"/>
                    <w:rPr>
                      <w:rFonts w:cstheme="minorHAnsi"/>
                      <w:sz w:val="20"/>
                      <w:szCs w:val="20"/>
                      <w:lang w:val="en-US"/>
                    </w:rPr>
                  </w:pPr>
                  <w:r w:rsidRPr="00531D5E">
                    <w:rPr>
                      <w:rFonts w:cstheme="minorHAnsi"/>
                      <w:sz w:val="20"/>
                      <w:szCs w:val="20"/>
                      <w:lang w:val="en-US"/>
                    </w:rPr>
                    <w:t xml:space="preserve">PO5. </w:t>
                  </w:r>
                </w:p>
              </w:tc>
              <w:tc>
                <w:tcPr>
                  <w:tcW w:w="7784" w:type="dxa"/>
                </w:tcPr>
                <w:p w14:paraId="05B3A36E" w14:textId="3685F49F" w:rsidR="00EC40CE" w:rsidRPr="00531D5E" w:rsidRDefault="00EC40CE" w:rsidP="00EC40CE">
                  <w:pPr>
                    <w:rPr>
                      <w:rFonts w:cstheme="minorHAnsi"/>
                      <w:sz w:val="20"/>
                      <w:szCs w:val="20"/>
                      <w:lang w:val="en-US"/>
                    </w:rPr>
                  </w:pPr>
                  <w:r w:rsidRPr="00531D5E">
                    <w:rPr>
                      <w:rFonts w:cstheme="minorHAnsi"/>
                      <w:sz w:val="20"/>
                      <w:szCs w:val="20"/>
                      <w:lang w:val="en-US"/>
                    </w:rPr>
                    <w:t>Gaining advanced knowledge about regional issues and problems through field studies.</w:t>
                  </w:r>
                </w:p>
              </w:tc>
            </w:tr>
            <w:tr w:rsidR="00EC40CE" w:rsidRPr="002E6734" w14:paraId="30202A05" w14:textId="77777777" w:rsidTr="00A25E79">
              <w:trPr>
                <w:trHeight w:val="268"/>
              </w:trPr>
              <w:tc>
                <w:tcPr>
                  <w:tcW w:w="1024" w:type="dxa"/>
                </w:tcPr>
                <w:p w14:paraId="7F16B3BD" w14:textId="39109000" w:rsidR="00EC40CE" w:rsidRPr="00531D5E" w:rsidRDefault="00EC40CE" w:rsidP="00EC40CE">
                  <w:pPr>
                    <w:jc w:val="both"/>
                    <w:rPr>
                      <w:sz w:val="20"/>
                      <w:szCs w:val="20"/>
                      <w:lang w:val="en-US"/>
                    </w:rPr>
                  </w:pPr>
                  <w:r w:rsidRPr="00531D5E">
                    <w:rPr>
                      <w:sz w:val="20"/>
                      <w:szCs w:val="20"/>
                      <w:lang w:val="en-US"/>
                    </w:rPr>
                    <w:t>PO6.</w:t>
                  </w:r>
                </w:p>
              </w:tc>
              <w:tc>
                <w:tcPr>
                  <w:tcW w:w="7784" w:type="dxa"/>
                </w:tcPr>
                <w:p w14:paraId="24FA446F" w14:textId="180C67A3" w:rsidR="00EC40CE" w:rsidRPr="00531D5E" w:rsidRDefault="00EC40CE" w:rsidP="00EC40CE">
                  <w:pPr>
                    <w:jc w:val="both"/>
                    <w:rPr>
                      <w:sz w:val="20"/>
                      <w:szCs w:val="20"/>
                      <w:lang w:val="en-US"/>
                    </w:rPr>
                  </w:pPr>
                  <w:r w:rsidRPr="00531D5E">
                    <w:rPr>
                      <w:rFonts w:ascii="Carlito" w:hAnsi="Carlito"/>
                      <w:sz w:val="20"/>
                      <w:szCs w:val="20"/>
                      <w:lang w:val="en-US"/>
                    </w:rPr>
                    <w:t>Ability to follow academic developments in the discipline and communicate with colleagues using the English language.</w:t>
                  </w:r>
                </w:p>
              </w:tc>
            </w:tr>
            <w:tr w:rsidR="00EC40CE" w:rsidRPr="002E6734" w14:paraId="089B4BCC" w14:textId="77777777" w:rsidTr="00A25E79">
              <w:trPr>
                <w:trHeight w:val="280"/>
              </w:trPr>
              <w:tc>
                <w:tcPr>
                  <w:tcW w:w="1024" w:type="dxa"/>
                </w:tcPr>
                <w:p w14:paraId="5CF8D788" w14:textId="47722D68" w:rsidR="00EC40CE" w:rsidRPr="00531D5E" w:rsidRDefault="00EC40CE" w:rsidP="00EC40CE">
                  <w:pPr>
                    <w:jc w:val="both"/>
                    <w:rPr>
                      <w:sz w:val="20"/>
                      <w:szCs w:val="20"/>
                      <w:lang w:val="en-US"/>
                    </w:rPr>
                  </w:pPr>
                  <w:r w:rsidRPr="00531D5E">
                    <w:rPr>
                      <w:sz w:val="20"/>
                      <w:szCs w:val="20"/>
                      <w:lang w:val="en-US"/>
                    </w:rPr>
                    <w:t>PO10.</w:t>
                  </w:r>
                </w:p>
              </w:tc>
              <w:tc>
                <w:tcPr>
                  <w:tcW w:w="7784" w:type="dxa"/>
                </w:tcPr>
                <w:p w14:paraId="517174D1" w14:textId="3EAFB62E" w:rsidR="00EC40CE" w:rsidRPr="00531D5E" w:rsidRDefault="00EC40CE" w:rsidP="00EC40CE">
                  <w:pPr>
                    <w:jc w:val="both"/>
                    <w:rPr>
                      <w:sz w:val="20"/>
                      <w:szCs w:val="20"/>
                      <w:lang w:val="en-US"/>
                    </w:rPr>
                  </w:pPr>
                  <w:r w:rsidRPr="00531D5E">
                    <w:rPr>
                      <w:rFonts w:ascii="Carlito" w:hAnsi="Carlito"/>
                      <w:sz w:val="20"/>
                      <w:szCs w:val="20"/>
                      <w:lang w:val="en-US"/>
                    </w:rPr>
                    <w:t>Ability to inform relevant people or institutions on International Relations issues, to convey thoughts and solution suggestions for problems to experts and non-experts in written and verbal form, supported by quantitative and qualitative data.</w:t>
                  </w:r>
                </w:p>
              </w:tc>
            </w:tr>
            <w:tr w:rsidR="00773757" w:rsidRPr="002E6734" w14:paraId="17464FAF" w14:textId="77777777" w:rsidTr="00773757">
              <w:trPr>
                <w:trHeight w:val="782"/>
              </w:trPr>
              <w:tc>
                <w:tcPr>
                  <w:tcW w:w="1024" w:type="dxa"/>
                </w:tcPr>
                <w:p w14:paraId="48B78ABB" w14:textId="04B7B579" w:rsidR="00773757" w:rsidRPr="00531D5E" w:rsidRDefault="00773757" w:rsidP="00EC40CE">
                  <w:pPr>
                    <w:jc w:val="both"/>
                    <w:rPr>
                      <w:sz w:val="20"/>
                      <w:szCs w:val="20"/>
                      <w:lang w:val="en-US"/>
                    </w:rPr>
                  </w:pPr>
                  <w:r w:rsidRPr="00531D5E">
                    <w:rPr>
                      <w:sz w:val="20"/>
                      <w:szCs w:val="20"/>
                      <w:lang w:val="en-US"/>
                    </w:rPr>
                    <w:t>PO12.</w:t>
                  </w:r>
                </w:p>
              </w:tc>
              <w:tc>
                <w:tcPr>
                  <w:tcW w:w="7784" w:type="dxa"/>
                </w:tcPr>
                <w:p w14:paraId="4451F58F" w14:textId="26395825" w:rsidR="00773757" w:rsidRPr="00531D5E" w:rsidRDefault="00773757" w:rsidP="00EC40CE">
                  <w:pPr>
                    <w:jc w:val="both"/>
                    <w:rPr>
                      <w:sz w:val="20"/>
                      <w:szCs w:val="20"/>
                      <w:lang w:val="en-US"/>
                    </w:rPr>
                  </w:pPr>
                  <w:r w:rsidRPr="00531D5E">
                    <w:rPr>
                      <w:rFonts w:ascii="Carlito" w:hAnsi="Carlito"/>
                      <w:sz w:val="20"/>
                      <w:szCs w:val="20"/>
                      <w:lang w:val="en-US"/>
                    </w:rPr>
                    <w:t>Growing up as individuals who can contribute to social development, who are intellectual, reliable, creative, and who look at situations and events objectively and critically.</w:t>
                  </w: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5BE8177" w:rsidR="00EF389B" w:rsidRPr="002E6734" w:rsidRDefault="00773757" w:rsidP="00EF389B">
            <w:pPr>
              <w:pStyle w:val="TableParagraph"/>
              <w:ind w:left="110"/>
              <w:jc w:val="both"/>
              <w:rPr>
                <w:sz w:val="20"/>
                <w:lang w:val="en-US"/>
              </w:rPr>
            </w:pPr>
            <w:r w:rsidRPr="002246C6">
              <w:rPr>
                <w:sz w:val="20"/>
                <w:lang w:val="en-US"/>
              </w:rPr>
              <w:t xml:space="preserve">The students will </w:t>
            </w:r>
            <w:r>
              <w:rPr>
                <w:sz w:val="20"/>
                <w:lang w:val="en-US"/>
              </w:rPr>
              <w:t>gain knowledge of advanced theoretical approaches and practical applications, supported by textbooks and other relevant course materials, providing</w:t>
            </w:r>
            <w:r w:rsidRPr="002246C6">
              <w:rPr>
                <w:sz w:val="20"/>
                <w:lang w:val="en-US"/>
              </w:rPr>
              <w:t xml:space="preserve"> up-to-date information in the field of </w:t>
            </w:r>
            <w:r>
              <w:rPr>
                <w:sz w:val="20"/>
                <w:lang w:val="en-US"/>
              </w:rPr>
              <w:t>global energy politics</w:t>
            </w:r>
            <w:r w:rsidRPr="002246C6">
              <w:rPr>
                <w:sz w:val="20"/>
                <w:lang w:val="en-US"/>
              </w:rPr>
              <w:t>.</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191DE2ED" w:rsidR="00AF3427" w:rsidRPr="00F76CAB" w:rsidRDefault="00101700" w:rsidP="00773757">
                  <w:pPr>
                    <w:rPr>
                      <w:rFonts w:cstheme="minorHAnsi"/>
                      <w:sz w:val="20"/>
                      <w:szCs w:val="20"/>
                    </w:rPr>
                  </w:pPr>
                  <w:r w:rsidRPr="00101700">
                    <w:rPr>
                      <w:rFonts w:cstheme="minorHAnsi"/>
                      <w:sz w:val="20"/>
                      <w:szCs w:val="20"/>
                    </w:rPr>
                    <w:t xml:space="preserve">Introduction to the Russian Foreign Policy (RFP): Overview, Frameworks, and Priorities. </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166E23BF" w:rsidR="00AF3427" w:rsidRPr="00F76CAB" w:rsidRDefault="00101700" w:rsidP="00101700">
                  <w:pPr>
                    <w:pStyle w:val="Default"/>
                    <w:rPr>
                      <w:rFonts w:asciiTheme="minorHAnsi" w:hAnsiTheme="minorHAnsi" w:cstheme="minorHAnsi"/>
                      <w:sz w:val="20"/>
                      <w:szCs w:val="20"/>
                    </w:rPr>
                  </w:pPr>
                  <w:r w:rsidRPr="00F76CAB">
                    <w:rPr>
                      <w:rFonts w:asciiTheme="minorHAnsi" w:hAnsiTheme="minorHAnsi" w:cstheme="minorHAnsi"/>
                      <w:sz w:val="20"/>
                      <w:szCs w:val="20"/>
                    </w:rPr>
                    <w:t>“Understanding Change and Continuity in RFP” (Chapter 1</w:t>
                  </w:r>
                  <w:r w:rsidR="00B05F34" w:rsidRPr="00F76CAB">
                    <w:rPr>
                      <w:rFonts w:asciiTheme="minorHAnsi" w:hAnsiTheme="minorHAnsi" w:cstheme="minorHAnsi"/>
                      <w:sz w:val="20"/>
                      <w:szCs w:val="20"/>
                    </w:rPr>
                    <w:t xml:space="preserve"> from </w:t>
                  </w:r>
                  <w:r w:rsidRPr="00F76CAB">
                    <w:rPr>
                      <w:rFonts w:asciiTheme="minorHAnsi" w:hAnsiTheme="minorHAnsi" w:cstheme="minorHAnsi"/>
                      <w:sz w:val="20"/>
                      <w:szCs w:val="20"/>
                    </w:rPr>
                    <w:t>Tsygankov’s book, 2019)</w:t>
                  </w: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4B1AF358" w:rsidR="00AF3427" w:rsidRPr="00F76CAB" w:rsidRDefault="00B05F34" w:rsidP="00B05F34">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“The Cold War Crisis and Soviet New Thinking (1986-1991)” (Chapter 2). </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0CAF483F" w:rsidR="00AF3427" w:rsidRPr="00F76CAB" w:rsidRDefault="00B05F34" w:rsidP="00B05F34">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“The Post-Cold War Euphoria and Russia’s Liberal Westernism (1991-1993)” (Chapter 3). </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05F71241" w:rsidR="00AF3427" w:rsidRPr="00F76CAB" w:rsidRDefault="00B05F34" w:rsidP="00B05F34">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“New Security Challenges and Great Power Balancing (1994-1999)” (Chapter 4). </w:t>
                  </w: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7015F6C6" w:rsidR="00AF3427" w:rsidRPr="00F76CAB" w:rsidRDefault="00F76CAB"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Russia's Perspective on Power, Multilateralism and the Multipolar World Order. </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6DC58A8B" w:rsidR="00AF3427" w:rsidRPr="00F76CAB" w:rsidRDefault="00F76CAB"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Military and Foreign Policy Doctrines, Foreign Policy Concepts and Paradigms. </w:t>
                  </w:r>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F76CAB" w:rsidRDefault="00AF3427" w:rsidP="00773757">
                  <w:pPr>
                    <w:rPr>
                      <w:rFonts w:cstheme="minorHAnsi"/>
                      <w:i/>
                      <w:iCs/>
                      <w:sz w:val="20"/>
                      <w:szCs w:val="20"/>
                      <w:lang w:val="en-US"/>
                    </w:rPr>
                  </w:pPr>
                  <w:r w:rsidRPr="00F76CAB">
                    <w:rPr>
                      <w:rFonts w:cstheme="minorHAnsi"/>
                      <w:i/>
                      <w:iCs/>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583BAA46" w:rsidR="00AF3427" w:rsidRPr="00F76CAB" w:rsidRDefault="00B05F34"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“The World after September 11 and Pragmatic Cooperation (2000-2005)” (Chapter 5) </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192FC23F" w:rsidR="00AF3427" w:rsidRPr="00F76CAB" w:rsidRDefault="00F76CAB"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“U.S. Regime Change Strategy and Great Power Assertiveness (2005-2008)” (Chapter 6). </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51788FC1" w:rsidR="00AF3427" w:rsidRPr="00F76CAB" w:rsidRDefault="00F76CAB"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“Global Instability and Russia’s Vision of Modernization (2008-2011)” (Chapter 7). </w:t>
                  </w:r>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5B9FFBC2" w14:textId="52F66474" w:rsidR="00AF3427" w:rsidRPr="00F76CAB" w:rsidRDefault="00F76CAB"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“Western Pressures, Russia’s Assertiveness, 'Turn to the East’ (after 2012)” (Chapter 8). </w:t>
                  </w:r>
                </w:p>
              </w:tc>
            </w:tr>
            <w:tr w:rsidR="00AF3427" w:rsidRPr="002E6734" w14:paraId="1B337996" w14:textId="77777777" w:rsidTr="00651F0F">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41B7EADE" w:rsidR="00AF3427" w:rsidRPr="00F76CAB" w:rsidRDefault="00F76CAB"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The Role of Energy (Oil &amp; Gas) and Natural Resources in the Russian Foreign Policy </w:t>
                  </w:r>
                </w:p>
              </w:tc>
            </w:tr>
            <w:tr w:rsidR="00AF3427" w:rsidRPr="002E6734" w14:paraId="4E57598D" w14:textId="77777777" w:rsidTr="00651F0F">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440A06D" w14:textId="0D1A36E0" w:rsidR="00AF3427" w:rsidRPr="00F76CAB" w:rsidRDefault="00F76CAB"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Domestic Social, Economic, and Political Dimensions of the Russian Foreign Policy. </w:t>
                  </w:r>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00E37208" w:rsidR="00AF3427" w:rsidRPr="00F76CAB" w:rsidRDefault="00F76CAB" w:rsidP="00F76CAB">
                  <w:pPr>
                    <w:pStyle w:val="Default"/>
                    <w:rPr>
                      <w:rFonts w:asciiTheme="minorHAnsi" w:hAnsiTheme="minorHAnsi" w:cstheme="minorHAnsi"/>
                      <w:sz w:val="20"/>
                      <w:szCs w:val="20"/>
                    </w:rPr>
                  </w:pPr>
                  <w:r w:rsidRPr="00F76CAB">
                    <w:rPr>
                      <w:rFonts w:asciiTheme="minorHAnsi" w:hAnsiTheme="minorHAnsi" w:cstheme="minorHAnsi"/>
                      <w:sz w:val="20"/>
                      <w:szCs w:val="20"/>
                    </w:rPr>
                    <w:t xml:space="preserve">Decision-Making Process, Institutions and Domestic Actors in Russian Foreign Policy. </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5E1AA08A" w:rsidR="002E6734" w:rsidRPr="002E6734" w:rsidRDefault="00F3095E"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5B522E8D" w:rsidR="002E6734" w:rsidRPr="002E6734" w:rsidRDefault="00F3095E" w:rsidP="002E6734">
                  <w:pPr>
                    <w:rPr>
                      <w:rFonts w:ascii="Calibri" w:hAnsi="Calibri" w:cs="Calibri"/>
                      <w:sz w:val="20"/>
                      <w:szCs w:val="20"/>
                      <w:lang w:val="en-US"/>
                    </w:rPr>
                  </w:pPr>
                  <w:r>
                    <w:rPr>
                      <w:rFonts w:ascii="Calibri" w:eastAsia="Times New Roman" w:hAnsi="Calibri" w:cs="Calibri"/>
                      <w:color w:val="3B3A36"/>
                      <w:sz w:val="20"/>
                      <w:szCs w:val="20"/>
                      <w:lang w:val="en-US" w:eastAsia="tr-TR"/>
                    </w:rPr>
                    <w:t>40</w:t>
                  </w:r>
                  <w:r w:rsidR="002E6734" w:rsidRPr="002E6734">
                    <w:rPr>
                      <w:rFonts w:ascii="Calibri" w:eastAsia="Times New Roman" w:hAnsi="Calibri" w:cs="Calibri"/>
                      <w:color w:val="3B3A36"/>
                      <w:sz w:val="20"/>
                      <w:szCs w:val="20"/>
                      <w:lang w:val="en-US" w:eastAsia="tr-TR"/>
                    </w:rPr>
                    <w:t>%</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341F993C" w:rsidR="002E6734" w:rsidRPr="002E6734" w:rsidRDefault="00F3095E" w:rsidP="002E6734">
                  <w:pPr>
                    <w:rPr>
                      <w:rFonts w:ascii="Calibri" w:hAnsi="Calibri" w:cs="Calibri"/>
                      <w:sz w:val="20"/>
                      <w:szCs w:val="20"/>
                      <w:lang w:val="en-US"/>
                    </w:rPr>
                  </w:pPr>
                  <w:r>
                    <w:rPr>
                      <w:rFonts w:ascii="Calibri" w:hAnsi="Calibri" w:cs="Calibri"/>
                      <w:sz w:val="20"/>
                      <w:szCs w:val="20"/>
                      <w:lang w:val="en-US"/>
                    </w:rPr>
                    <w:t>10</w:t>
                  </w:r>
                </w:p>
              </w:tc>
              <w:tc>
                <w:tcPr>
                  <w:tcW w:w="3020" w:type="dxa"/>
                </w:tcPr>
                <w:p w14:paraId="4618C465" w14:textId="15B7526D" w:rsidR="002E6734" w:rsidRPr="002E6734" w:rsidRDefault="00F3095E" w:rsidP="002E6734">
                  <w:pPr>
                    <w:rPr>
                      <w:rFonts w:ascii="Calibri" w:hAnsi="Calibri" w:cs="Calibri"/>
                      <w:sz w:val="20"/>
                      <w:szCs w:val="20"/>
                      <w:lang w:val="en-US"/>
                    </w:rPr>
                  </w:pPr>
                  <w:r>
                    <w:rPr>
                      <w:rFonts w:ascii="Calibri" w:eastAsia="Times New Roman" w:hAnsi="Calibri" w:cs="Calibri"/>
                      <w:color w:val="3B3A36"/>
                      <w:sz w:val="20"/>
                      <w:szCs w:val="20"/>
                      <w:lang w:val="en-US" w:eastAsia="tr-TR"/>
                    </w:rPr>
                    <w:t>20</w:t>
                  </w:r>
                  <w:r w:rsidR="002E6734"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2E6734" w:rsidRPr="002E6734" w:rsidRDefault="002E6734" w:rsidP="002E6734">
                  <w:pPr>
                    <w:rPr>
                      <w:rFonts w:ascii="Calibri" w:hAnsi="Calibri" w:cs="Calibri"/>
                      <w:sz w:val="20"/>
                      <w:szCs w:val="20"/>
                      <w:lang w:val="en-US"/>
                    </w:rPr>
                  </w:pPr>
                </w:p>
              </w:tc>
              <w:tc>
                <w:tcPr>
                  <w:tcW w:w="3020" w:type="dxa"/>
                </w:tcPr>
                <w:p w14:paraId="6DAE8E9F" w14:textId="61F038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11102449" w:rsidR="002E6734" w:rsidRPr="002E6734" w:rsidRDefault="00531D5E"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3435DA9A" w:rsidR="002E6734" w:rsidRPr="002E6734" w:rsidRDefault="00531D5E" w:rsidP="002E6734">
                  <w:pPr>
                    <w:rPr>
                      <w:rFonts w:ascii="Calibri" w:hAnsi="Calibri" w:cs="Calibri"/>
                      <w:sz w:val="20"/>
                      <w:szCs w:val="20"/>
                      <w:lang w:val="en-US"/>
                    </w:rPr>
                  </w:pPr>
                  <w:r>
                    <w:rPr>
                      <w:rFonts w:ascii="Calibri" w:hAnsi="Calibri" w:cs="Calibri"/>
                      <w:sz w:val="20"/>
                      <w:szCs w:val="20"/>
                      <w:lang w:val="en-US"/>
                    </w:rPr>
                    <w:t>40</w:t>
                  </w:r>
                  <w:r w:rsidR="007A7AC1">
                    <w:rPr>
                      <w:rFonts w:ascii="Calibri" w:hAnsi="Calibri" w:cs="Calibri"/>
                      <w:sz w:val="20"/>
                      <w:szCs w:val="20"/>
                      <w:lang w:val="en-US"/>
                    </w:rPr>
                    <w:t>%</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68CCFBA5" w:rsidR="002E6734" w:rsidRPr="002E6734" w:rsidRDefault="003D5DA6" w:rsidP="002E6734">
                  <w:pPr>
                    <w:rPr>
                      <w:rFonts w:ascii="Calibri" w:hAnsi="Calibri" w:cs="Calibri"/>
                      <w:b/>
                      <w:bCs/>
                      <w:sz w:val="20"/>
                      <w:szCs w:val="20"/>
                      <w:lang w:val="en-US"/>
                    </w:rPr>
                  </w:pPr>
                  <w:r>
                    <w:rPr>
                      <w:rFonts w:ascii="Calibri" w:hAnsi="Calibri" w:cs="Calibri"/>
                      <w:b/>
                      <w:bCs/>
                      <w:sz w:val="20"/>
                      <w:szCs w:val="20"/>
                      <w:lang w:val="en-US"/>
                    </w:rPr>
                    <w:t>12</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If you have a documented disability (e.g., visual, hearing, or physical impairment, etc.) that may influence your performance in this course, it is recommended to meet with the Engelsiz AYBU (</w:t>
            </w:r>
            <w:hyperlink r:id="rId7"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50955"/>
    <w:rsid w:val="00101700"/>
    <w:rsid w:val="001746AA"/>
    <w:rsid w:val="001B4555"/>
    <w:rsid w:val="0027293A"/>
    <w:rsid w:val="002B2984"/>
    <w:rsid w:val="002C48FC"/>
    <w:rsid w:val="002D613C"/>
    <w:rsid w:val="002E6734"/>
    <w:rsid w:val="00305F76"/>
    <w:rsid w:val="00311158"/>
    <w:rsid w:val="003404B8"/>
    <w:rsid w:val="00341C9A"/>
    <w:rsid w:val="003642A1"/>
    <w:rsid w:val="003D5DA6"/>
    <w:rsid w:val="003E6FB3"/>
    <w:rsid w:val="004134A5"/>
    <w:rsid w:val="00416BD3"/>
    <w:rsid w:val="004270F5"/>
    <w:rsid w:val="00440654"/>
    <w:rsid w:val="00464A63"/>
    <w:rsid w:val="0048206C"/>
    <w:rsid w:val="004C48BD"/>
    <w:rsid w:val="004E0C41"/>
    <w:rsid w:val="004E170C"/>
    <w:rsid w:val="00531D5E"/>
    <w:rsid w:val="00581ACC"/>
    <w:rsid w:val="00597347"/>
    <w:rsid w:val="00630C60"/>
    <w:rsid w:val="006339D8"/>
    <w:rsid w:val="00651F0F"/>
    <w:rsid w:val="00661E39"/>
    <w:rsid w:val="00677D29"/>
    <w:rsid w:val="00685BD5"/>
    <w:rsid w:val="006B023A"/>
    <w:rsid w:val="006C4AB6"/>
    <w:rsid w:val="00723C8C"/>
    <w:rsid w:val="00731977"/>
    <w:rsid w:val="00732FAF"/>
    <w:rsid w:val="0073516E"/>
    <w:rsid w:val="00736CCA"/>
    <w:rsid w:val="00773757"/>
    <w:rsid w:val="00774E68"/>
    <w:rsid w:val="00793015"/>
    <w:rsid w:val="00793926"/>
    <w:rsid w:val="007A7AC1"/>
    <w:rsid w:val="008236AA"/>
    <w:rsid w:val="008309D1"/>
    <w:rsid w:val="0083209D"/>
    <w:rsid w:val="00870E09"/>
    <w:rsid w:val="00871F5E"/>
    <w:rsid w:val="008B7E4A"/>
    <w:rsid w:val="008F5B0A"/>
    <w:rsid w:val="00930D25"/>
    <w:rsid w:val="009D039A"/>
    <w:rsid w:val="00A27A75"/>
    <w:rsid w:val="00A62A20"/>
    <w:rsid w:val="00A85300"/>
    <w:rsid w:val="00AE7B0A"/>
    <w:rsid w:val="00AF3427"/>
    <w:rsid w:val="00AF6B3C"/>
    <w:rsid w:val="00B05F34"/>
    <w:rsid w:val="00B76BB2"/>
    <w:rsid w:val="00BB53D6"/>
    <w:rsid w:val="00BC180B"/>
    <w:rsid w:val="00BF3EFD"/>
    <w:rsid w:val="00C0698A"/>
    <w:rsid w:val="00C179AD"/>
    <w:rsid w:val="00C63DB9"/>
    <w:rsid w:val="00CB74AD"/>
    <w:rsid w:val="00CC3B7A"/>
    <w:rsid w:val="00CC7DF4"/>
    <w:rsid w:val="00D26E72"/>
    <w:rsid w:val="00DB2A49"/>
    <w:rsid w:val="00DD6DCD"/>
    <w:rsid w:val="00DE4591"/>
    <w:rsid w:val="00E325D4"/>
    <w:rsid w:val="00E5226A"/>
    <w:rsid w:val="00E812C2"/>
    <w:rsid w:val="00EB0594"/>
    <w:rsid w:val="00EC40CE"/>
    <w:rsid w:val="00EE3856"/>
    <w:rsid w:val="00EF389B"/>
    <w:rsid w:val="00F259CA"/>
    <w:rsid w:val="00F3095E"/>
    <w:rsid w:val="00F76CAB"/>
    <w:rsid w:val="00FA0D12"/>
    <w:rsid w:val="00FA47B9"/>
    <w:rsid w:val="00FD469B"/>
    <w:rsid w:val="00FE2A29"/>
    <w:rsid w:val="00FF30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700"/>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ybu.edu.tr/engelsiz/content_list-327-yildirim-beyazit-universitesi-engelsiz-universite-birimi-yonerges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slanli@aybu.edu.tr" TargetMode="External"/><Relationship Id="rId5" Type="http://schemas.openxmlformats.org/officeDocument/2006/relationships/hyperlink" Target="mailto:kenan.aslanli@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891</Words>
  <Characters>5083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22</cp:revision>
  <dcterms:created xsi:type="dcterms:W3CDTF">2025-10-16T12:40:00Z</dcterms:created>
  <dcterms:modified xsi:type="dcterms:W3CDTF">2026-04-13T09:12:00Z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788b4545-ad27-44a0-a1f1-37a9946a6cac</vt:lpwstr>
  </property>
</Properties>
</file>