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2E6734" w14:paraId="11037259" w14:textId="77777777" w:rsidTr="002E6734">
        <w:trPr>
          <w:trHeight w:val="830"/>
        </w:trPr>
        <w:tc>
          <w:tcPr>
            <w:tcW w:w="10357" w:type="dxa"/>
            <w:gridSpan w:val="6"/>
            <w:vAlign w:val="center"/>
          </w:tcPr>
          <w:p w14:paraId="608E7C78" w14:textId="6BEC19F5" w:rsidR="00630C60" w:rsidRPr="002E6734" w:rsidRDefault="00871F5E" w:rsidP="00736CCA">
            <w:pPr>
              <w:pStyle w:val="TableParagraph"/>
              <w:spacing w:before="198"/>
              <w:ind w:left="18"/>
              <w:jc w:val="center"/>
              <w:rPr>
                <w:b/>
                <w:sz w:val="20"/>
                <w:szCs w:val="20"/>
                <w:lang w:val="en-US"/>
              </w:rPr>
            </w:pPr>
            <w:r w:rsidRPr="002E6734">
              <w:rPr>
                <w:b/>
                <w:sz w:val="20"/>
                <w:szCs w:val="20"/>
                <w:lang w:val="en-US"/>
              </w:rPr>
              <w:t>ANKARA YILDIRIM BEYAZIT</w:t>
            </w:r>
            <w:r w:rsidRPr="002E6734">
              <w:rPr>
                <w:b/>
                <w:spacing w:val="-7"/>
                <w:sz w:val="20"/>
                <w:szCs w:val="20"/>
                <w:lang w:val="en-US"/>
              </w:rPr>
              <w:t xml:space="preserve"> </w:t>
            </w:r>
            <w:r w:rsidR="00FD469B" w:rsidRPr="002E6734">
              <w:rPr>
                <w:b/>
                <w:sz w:val="20"/>
                <w:szCs w:val="20"/>
                <w:lang w:val="en-US"/>
              </w:rPr>
              <w:t>UNIVERSITY</w:t>
            </w:r>
            <w:r w:rsidRPr="002E6734">
              <w:rPr>
                <w:b/>
                <w:spacing w:val="-7"/>
                <w:sz w:val="20"/>
                <w:szCs w:val="20"/>
                <w:lang w:val="en-US"/>
              </w:rPr>
              <w:t xml:space="preserve"> </w:t>
            </w:r>
            <w:r w:rsidRPr="002E6734">
              <w:rPr>
                <w:b/>
                <w:sz w:val="20"/>
                <w:szCs w:val="20"/>
                <w:lang w:val="en-US"/>
              </w:rPr>
              <w:t>–</w:t>
            </w:r>
            <w:r w:rsidRPr="002E6734">
              <w:rPr>
                <w:b/>
                <w:spacing w:val="-7"/>
                <w:sz w:val="20"/>
                <w:szCs w:val="20"/>
                <w:lang w:val="en-US"/>
              </w:rPr>
              <w:t xml:space="preserve"> </w:t>
            </w:r>
            <w:r w:rsidR="00FD469B" w:rsidRPr="002E6734">
              <w:rPr>
                <w:b/>
                <w:spacing w:val="-7"/>
                <w:sz w:val="20"/>
                <w:szCs w:val="20"/>
                <w:lang w:val="en-US"/>
              </w:rPr>
              <w:t xml:space="preserve">DEPARTMENT OF </w:t>
            </w:r>
            <w:r w:rsidR="00E5226A">
              <w:rPr>
                <w:b/>
                <w:spacing w:val="-7"/>
                <w:sz w:val="20"/>
                <w:szCs w:val="20"/>
                <w:lang w:val="en-US"/>
              </w:rPr>
              <w:t>INTERNATIONAL RELATIONS</w:t>
            </w:r>
          </w:p>
          <w:p w14:paraId="5549F331" w14:textId="0BAEC035" w:rsidR="00630C60" w:rsidRPr="002E6734" w:rsidRDefault="00FD469B" w:rsidP="00736CCA">
            <w:pPr>
              <w:pStyle w:val="TableParagraph"/>
              <w:spacing w:before="1"/>
              <w:ind w:left="18" w:right="1"/>
              <w:jc w:val="center"/>
              <w:rPr>
                <w:b/>
                <w:lang w:val="en-US"/>
              </w:rPr>
            </w:pPr>
            <w:r w:rsidRPr="002E6734">
              <w:rPr>
                <w:b/>
                <w:sz w:val="20"/>
                <w:szCs w:val="20"/>
                <w:lang w:val="en-US"/>
              </w:rPr>
              <w:t>COURSE SYLLABUS</w:t>
            </w:r>
          </w:p>
        </w:tc>
      </w:tr>
      <w:tr w:rsidR="00E325D4" w:rsidRPr="002E6734" w14:paraId="728F7F3E" w14:textId="77777777" w:rsidTr="002E6734">
        <w:trPr>
          <w:trHeight w:val="830"/>
        </w:trPr>
        <w:tc>
          <w:tcPr>
            <w:tcW w:w="1522" w:type="dxa"/>
            <w:vAlign w:val="center"/>
          </w:tcPr>
          <w:p w14:paraId="48E09AD3" w14:textId="780882B2" w:rsidR="00E325D4" w:rsidRPr="002E6734" w:rsidRDefault="00E325D4" w:rsidP="00416BD3">
            <w:pPr>
              <w:pStyle w:val="TableParagraph"/>
              <w:ind w:right="48"/>
              <w:jc w:val="center"/>
              <w:rPr>
                <w:b/>
                <w:sz w:val="20"/>
                <w:lang w:val="en-US"/>
              </w:rPr>
            </w:pPr>
            <w:r w:rsidRPr="002E6734">
              <w:rPr>
                <w:b/>
                <w:sz w:val="20"/>
                <w:lang w:val="en-US"/>
              </w:rPr>
              <w:t>Course Code</w:t>
            </w:r>
          </w:p>
        </w:tc>
        <w:tc>
          <w:tcPr>
            <w:tcW w:w="2589" w:type="dxa"/>
            <w:vAlign w:val="center"/>
          </w:tcPr>
          <w:p w14:paraId="036D1D99" w14:textId="3DC77F27" w:rsidR="00E325D4" w:rsidRPr="002E6734" w:rsidRDefault="00E325D4" w:rsidP="00416BD3">
            <w:pPr>
              <w:pStyle w:val="TableParagraph"/>
              <w:ind w:right="2"/>
              <w:jc w:val="center"/>
              <w:rPr>
                <w:b/>
                <w:sz w:val="20"/>
                <w:lang w:val="en-US"/>
              </w:rPr>
            </w:pPr>
            <w:r w:rsidRPr="002E6734">
              <w:rPr>
                <w:b/>
                <w:sz w:val="20"/>
                <w:lang w:val="en-US"/>
              </w:rPr>
              <w:t>Course Title</w:t>
            </w:r>
          </w:p>
        </w:tc>
        <w:tc>
          <w:tcPr>
            <w:tcW w:w="1276" w:type="dxa"/>
            <w:vAlign w:val="center"/>
          </w:tcPr>
          <w:p w14:paraId="2196E329" w14:textId="684F789C" w:rsidR="00E325D4" w:rsidRPr="002E6734" w:rsidRDefault="00E325D4" w:rsidP="00416BD3">
            <w:pPr>
              <w:pStyle w:val="TableParagraph"/>
              <w:ind w:right="1"/>
              <w:jc w:val="center"/>
              <w:rPr>
                <w:b/>
                <w:sz w:val="20"/>
                <w:lang w:val="en-US"/>
              </w:rPr>
            </w:pPr>
            <w:r w:rsidRPr="002E6734">
              <w:rPr>
                <w:b/>
                <w:sz w:val="20"/>
                <w:lang w:val="en-US"/>
              </w:rPr>
              <w:t>Course Type</w:t>
            </w:r>
          </w:p>
        </w:tc>
        <w:tc>
          <w:tcPr>
            <w:tcW w:w="992" w:type="dxa"/>
            <w:vAlign w:val="center"/>
          </w:tcPr>
          <w:p w14:paraId="60D8ECC0" w14:textId="48894C4D" w:rsidR="00E325D4" w:rsidRPr="002E6734" w:rsidRDefault="00E325D4" w:rsidP="0083209D">
            <w:pPr>
              <w:jc w:val="center"/>
              <w:rPr>
                <w:lang w:val="en-US"/>
              </w:rPr>
            </w:pPr>
            <w:r w:rsidRPr="002E6734">
              <w:rPr>
                <w:b/>
                <w:sz w:val="20"/>
                <w:lang w:val="en-US"/>
              </w:rPr>
              <w:t>ECTS Credits</w:t>
            </w:r>
          </w:p>
        </w:tc>
        <w:tc>
          <w:tcPr>
            <w:tcW w:w="2126" w:type="dxa"/>
            <w:vAlign w:val="center"/>
          </w:tcPr>
          <w:p w14:paraId="7CFF5C2F" w14:textId="14179EE0" w:rsidR="00E325D4" w:rsidRPr="002E6734" w:rsidRDefault="00E325D4" w:rsidP="004270F5">
            <w:pPr>
              <w:pStyle w:val="TableParagraph"/>
              <w:spacing w:before="174"/>
              <w:ind w:right="146"/>
              <w:jc w:val="center"/>
              <w:rPr>
                <w:b/>
                <w:sz w:val="20"/>
                <w:lang w:val="en-US"/>
              </w:rPr>
            </w:pPr>
            <w:r w:rsidRPr="002E6734">
              <w:rPr>
                <w:b/>
                <w:sz w:val="20"/>
                <w:lang w:val="en-US"/>
              </w:rPr>
              <w:t>Prerequisite Information</w:t>
            </w:r>
          </w:p>
        </w:tc>
        <w:tc>
          <w:tcPr>
            <w:tcW w:w="1852" w:type="dxa"/>
            <w:vAlign w:val="center"/>
          </w:tcPr>
          <w:p w14:paraId="3BCE408F" w14:textId="4868DA56" w:rsidR="00E325D4" w:rsidRPr="002E6734" w:rsidRDefault="00E325D4" w:rsidP="00416BD3">
            <w:pPr>
              <w:pStyle w:val="TableParagraph"/>
              <w:spacing w:before="49"/>
              <w:ind w:right="271"/>
              <w:jc w:val="center"/>
              <w:rPr>
                <w:b/>
                <w:sz w:val="20"/>
                <w:lang w:val="en-US"/>
              </w:rPr>
            </w:pPr>
            <w:r w:rsidRPr="002E6734">
              <w:rPr>
                <w:b/>
                <w:spacing w:val="-2"/>
                <w:sz w:val="20"/>
                <w:lang w:val="en-US"/>
              </w:rPr>
              <w:t>Date of Preparation</w:t>
            </w:r>
          </w:p>
        </w:tc>
      </w:tr>
      <w:tr w:rsidR="00E325D4" w:rsidRPr="002E6734" w14:paraId="6D0BBC39" w14:textId="77777777" w:rsidTr="002E6734">
        <w:trPr>
          <w:trHeight w:val="734"/>
        </w:trPr>
        <w:tc>
          <w:tcPr>
            <w:tcW w:w="1522" w:type="dxa"/>
          </w:tcPr>
          <w:p w14:paraId="061170CD" w14:textId="77777777" w:rsidR="00E325D4" w:rsidRPr="002E6734" w:rsidRDefault="00E325D4" w:rsidP="00464A63">
            <w:pPr>
              <w:pStyle w:val="TableParagraph"/>
              <w:spacing w:before="16"/>
              <w:jc w:val="center"/>
              <w:rPr>
                <w:rFonts w:ascii="Times New Roman"/>
                <w:sz w:val="20"/>
                <w:lang w:val="en-US"/>
              </w:rPr>
            </w:pPr>
          </w:p>
          <w:p w14:paraId="662124F0" w14:textId="789CA670" w:rsidR="00E325D4" w:rsidRPr="002E6734" w:rsidRDefault="008236AA" w:rsidP="00464A63">
            <w:pPr>
              <w:pStyle w:val="TableParagraph"/>
              <w:ind w:left="62" w:right="47"/>
              <w:jc w:val="center"/>
              <w:rPr>
                <w:sz w:val="20"/>
                <w:lang w:val="en-US"/>
              </w:rPr>
            </w:pPr>
            <w:r w:rsidRPr="008236AA">
              <w:rPr>
                <w:sz w:val="20"/>
                <w:lang w:val="en-US"/>
              </w:rPr>
              <w:t>INRE326</w:t>
            </w:r>
          </w:p>
        </w:tc>
        <w:tc>
          <w:tcPr>
            <w:tcW w:w="2589" w:type="dxa"/>
          </w:tcPr>
          <w:p w14:paraId="2092FB6F" w14:textId="77777777" w:rsidR="00E325D4" w:rsidRPr="002E6734" w:rsidRDefault="00E325D4" w:rsidP="00464A63">
            <w:pPr>
              <w:pStyle w:val="TableParagraph"/>
              <w:spacing w:before="16"/>
              <w:jc w:val="center"/>
              <w:rPr>
                <w:rFonts w:ascii="Times New Roman"/>
                <w:sz w:val="20"/>
                <w:lang w:val="en-US"/>
              </w:rPr>
            </w:pPr>
          </w:p>
          <w:p w14:paraId="41C4888C" w14:textId="29E4B3A7" w:rsidR="00E325D4" w:rsidRPr="002E6734" w:rsidRDefault="008236AA" w:rsidP="00464A63">
            <w:pPr>
              <w:pStyle w:val="TableParagraph"/>
              <w:ind w:left="14"/>
              <w:jc w:val="center"/>
              <w:rPr>
                <w:sz w:val="20"/>
                <w:lang w:val="en-US"/>
              </w:rPr>
            </w:pPr>
            <w:r w:rsidRPr="008236AA">
              <w:rPr>
                <w:sz w:val="20"/>
                <w:lang w:val="en-US"/>
              </w:rPr>
              <w:t>RUSSIAN FOREIGN POLICY</w:t>
            </w:r>
          </w:p>
        </w:tc>
        <w:tc>
          <w:tcPr>
            <w:tcW w:w="1276" w:type="dxa"/>
            <w:vAlign w:val="center"/>
          </w:tcPr>
          <w:p w14:paraId="2EDFD95E" w14:textId="21BC7A1A" w:rsidR="00E325D4" w:rsidRPr="002E6734" w:rsidRDefault="00E325D4" w:rsidP="00464A63">
            <w:pPr>
              <w:pStyle w:val="TableParagraph"/>
              <w:ind w:left="4"/>
              <w:jc w:val="center"/>
              <w:rPr>
                <w:sz w:val="20"/>
                <w:lang w:val="en-US"/>
              </w:rPr>
            </w:pPr>
            <w:r w:rsidRPr="002E6734">
              <w:rPr>
                <w:spacing w:val="-2"/>
                <w:sz w:val="20"/>
                <w:lang w:val="en-US"/>
              </w:rPr>
              <w:t>Elective</w:t>
            </w:r>
          </w:p>
        </w:tc>
        <w:tc>
          <w:tcPr>
            <w:tcW w:w="992" w:type="dxa"/>
          </w:tcPr>
          <w:p w14:paraId="5CA2A5BE" w14:textId="77777777" w:rsidR="00E325D4" w:rsidRPr="002E6734" w:rsidRDefault="00E325D4" w:rsidP="00464A63">
            <w:pPr>
              <w:pStyle w:val="TableParagraph"/>
              <w:spacing w:before="16"/>
              <w:jc w:val="center"/>
              <w:rPr>
                <w:rFonts w:ascii="Times New Roman"/>
                <w:sz w:val="20"/>
                <w:lang w:val="en-US"/>
              </w:rPr>
            </w:pPr>
          </w:p>
          <w:p w14:paraId="66BD4582" w14:textId="42C75C79" w:rsidR="00E325D4" w:rsidRPr="002E6734" w:rsidRDefault="00C179AD" w:rsidP="00464A63">
            <w:pPr>
              <w:pStyle w:val="TableParagraph"/>
              <w:ind w:left="10"/>
              <w:jc w:val="center"/>
              <w:rPr>
                <w:sz w:val="20"/>
                <w:lang w:val="en-US"/>
              </w:rPr>
            </w:pPr>
            <w:r>
              <w:rPr>
                <w:sz w:val="20"/>
                <w:lang w:val="en-US"/>
              </w:rPr>
              <w:t>6</w:t>
            </w:r>
          </w:p>
        </w:tc>
        <w:tc>
          <w:tcPr>
            <w:tcW w:w="2126" w:type="dxa"/>
          </w:tcPr>
          <w:p w14:paraId="0620841E" w14:textId="77777777" w:rsidR="00E325D4" w:rsidRPr="002E6734" w:rsidRDefault="00E325D4" w:rsidP="00464A63">
            <w:pPr>
              <w:pStyle w:val="TableParagraph"/>
              <w:spacing w:before="16"/>
              <w:jc w:val="center"/>
              <w:rPr>
                <w:rFonts w:ascii="Times New Roman"/>
                <w:sz w:val="20"/>
                <w:lang w:val="en-US"/>
              </w:rPr>
            </w:pPr>
          </w:p>
          <w:p w14:paraId="287917FD" w14:textId="5EC208D2" w:rsidR="00E325D4" w:rsidRPr="002E6734" w:rsidRDefault="00E325D4" w:rsidP="00464A63">
            <w:pPr>
              <w:pStyle w:val="TableParagraph"/>
              <w:ind w:left="14"/>
              <w:jc w:val="center"/>
              <w:rPr>
                <w:sz w:val="20"/>
                <w:lang w:val="en-US"/>
              </w:rPr>
            </w:pPr>
          </w:p>
        </w:tc>
        <w:tc>
          <w:tcPr>
            <w:tcW w:w="1852" w:type="dxa"/>
            <w:vAlign w:val="center"/>
          </w:tcPr>
          <w:p w14:paraId="6E69D48B" w14:textId="75A9DEBA" w:rsidR="00E325D4" w:rsidRPr="002E6734" w:rsidRDefault="00C179AD" w:rsidP="00464A63">
            <w:pPr>
              <w:pStyle w:val="TableParagraph"/>
              <w:jc w:val="center"/>
              <w:rPr>
                <w:sz w:val="20"/>
                <w:lang w:val="en-US"/>
              </w:rPr>
            </w:pPr>
            <w:r>
              <w:rPr>
                <w:sz w:val="20"/>
                <w:lang w:val="en-US"/>
              </w:rPr>
              <w:t>09/02/2026</w:t>
            </w:r>
          </w:p>
        </w:tc>
      </w:tr>
      <w:tr w:rsidR="000441DB" w:rsidRPr="002E6734" w14:paraId="54DA54A5" w14:textId="77777777" w:rsidTr="002E6734">
        <w:trPr>
          <w:trHeight w:val="734"/>
        </w:trPr>
        <w:tc>
          <w:tcPr>
            <w:tcW w:w="1522" w:type="dxa"/>
            <w:vAlign w:val="center"/>
          </w:tcPr>
          <w:p w14:paraId="722DFFE9" w14:textId="78F3BFAB" w:rsidR="00EF389B" w:rsidRPr="002E6734" w:rsidRDefault="00EF389B" w:rsidP="000441DB">
            <w:pPr>
              <w:pStyle w:val="TableParagraph"/>
              <w:spacing w:before="16"/>
              <w:jc w:val="center"/>
              <w:rPr>
                <w:b/>
                <w:sz w:val="20"/>
                <w:lang w:val="en-US"/>
              </w:rPr>
            </w:pPr>
            <w:r w:rsidRPr="002E6734">
              <w:rPr>
                <w:b/>
                <w:sz w:val="20"/>
                <w:lang w:val="en-US"/>
              </w:rPr>
              <w:t xml:space="preserve">Instructor </w:t>
            </w:r>
            <w:r w:rsidR="004134A5" w:rsidRPr="002E6734">
              <w:rPr>
                <w:b/>
                <w:sz w:val="20"/>
                <w:lang w:val="en-US"/>
              </w:rPr>
              <w:t xml:space="preserve">of the Course </w:t>
            </w:r>
            <w:r w:rsidRPr="002E6734">
              <w:rPr>
                <w:b/>
                <w:sz w:val="20"/>
                <w:lang w:val="en-US"/>
              </w:rPr>
              <w:t>&amp;</w:t>
            </w:r>
          </w:p>
          <w:p w14:paraId="60643D40" w14:textId="4BDCD6EC" w:rsidR="000441DB" w:rsidRPr="002E6734" w:rsidRDefault="00EF389B" w:rsidP="000441DB">
            <w:pPr>
              <w:pStyle w:val="TableParagraph"/>
              <w:spacing w:before="16"/>
              <w:jc w:val="center"/>
              <w:rPr>
                <w:rFonts w:ascii="Times New Roman"/>
                <w:sz w:val="20"/>
                <w:lang w:val="en-US"/>
              </w:rPr>
            </w:pPr>
            <w:r w:rsidRPr="002E6734">
              <w:rPr>
                <w:b/>
                <w:sz w:val="20"/>
                <w:lang w:val="en-US"/>
              </w:rPr>
              <w:t>E-Mail Address</w:t>
            </w:r>
          </w:p>
        </w:tc>
        <w:tc>
          <w:tcPr>
            <w:tcW w:w="8835" w:type="dxa"/>
            <w:gridSpan w:val="5"/>
            <w:vAlign w:val="center"/>
          </w:tcPr>
          <w:p w14:paraId="1ABCB78D" w14:textId="14043BE5" w:rsidR="000441DB" w:rsidRPr="002E6734" w:rsidRDefault="00C179AD" w:rsidP="001746AA">
            <w:pPr>
              <w:pStyle w:val="TableParagraph"/>
              <w:jc w:val="both"/>
              <w:rPr>
                <w:sz w:val="20"/>
                <w:lang w:val="en-US"/>
              </w:rPr>
            </w:pPr>
            <w:r>
              <w:rPr>
                <w:sz w:val="20"/>
                <w:lang w:val="en-US"/>
              </w:rPr>
              <w:t xml:space="preserve">  KANAN ASLANLI (</w:t>
            </w:r>
            <w:hyperlink r:id="rId5" w:history="1">
              <w:r w:rsidRPr="009F2A93">
                <w:rPr>
                  <w:rStyle w:val="Kpr"/>
                  <w:sz w:val="20"/>
                  <w:lang w:val="en-US"/>
                </w:rPr>
                <w:t>kenan.aslanli@yahoo.com</w:t>
              </w:r>
            </w:hyperlink>
            <w:r>
              <w:rPr>
                <w:sz w:val="20"/>
                <w:lang w:val="en-US"/>
              </w:rPr>
              <w:t xml:space="preserve">; </w:t>
            </w:r>
            <w:hyperlink r:id="rId6" w:history="1">
              <w:r w:rsidRPr="009F2A93">
                <w:rPr>
                  <w:rStyle w:val="Kpr"/>
                  <w:sz w:val="20"/>
                  <w:lang w:val="en-US"/>
                </w:rPr>
                <w:t>kaslanli@aybu.edu.tr</w:t>
              </w:r>
            </w:hyperlink>
            <w:r>
              <w:rPr>
                <w:sz w:val="20"/>
                <w:lang w:val="en-US"/>
              </w:rPr>
              <w:t>)</w:t>
            </w:r>
          </w:p>
        </w:tc>
      </w:tr>
      <w:tr w:rsidR="00EF389B" w:rsidRPr="002E6734" w14:paraId="28BC61C3" w14:textId="77777777" w:rsidTr="002E6734">
        <w:trPr>
          <w:trHeight w:val="734"/>
        </w:trPr>
        <w:tc>
          <w:tcPr>
            <w:tcW w:w="1522" w:type="dxa"/>
            <w:vAlign w:val="center"/>
          </w:tcPr>
          <w:p w14:paraId="7A8E0DB2" w14:textId="2BBEEBBF" w:rsidR="00EF389B" w:rsidRPr="002E6734" w:rsidRDefault="00EF389B" w:rsidP="00EF389B">
            <w:pPr>
              <w:pStyle w:val="TableParagraph"/>
              <w:spacing w:before="16"/>
              <w:jc w:val="center"/>
              <w:rPr>
                <w:b/>
                <w:sz w:val="20"/>
                <w:lang w:val="en-US"/>
              </w:rPr>
            </w:pPr>
            <w:r w:rsidRPr="002E6734">
              <w:rPr>
                <w:b/>
                <w:sz w:val="20"/>
                <w:lang w:val="en-US"/>
              </w:rPr>
              <w:t>Office Hours &amp; Office Room</w:t>
            </w:r>
          </w:p>
        </w:tc>
        <w:tc>
          <w:tcPr>
            <w:tcW w:w="8835" w:type="dxa"/>
            <w:gridSpan w:val="5"/>
            <w:vAlign w:val="center"/>
          </w:tcPr>
          <w:p w14:paraId="36B06917" w14:textId="655F369B" w:rsidR="00EF389B" w:rsidRPr="002E6734" w:rsidRDefault="00EF389B" w:rsidP="00EF389B">
            <w:pPr>
              <w:pStyle w:val="TableParagraph"/>
              <w:jc w:val="both"/>
              <w:rPr>
                <w:sz w:val="20"/>
                <w:lang w:val="en-US"/>
              </w:rPr>
            </w:pPr>
            <w:r w:rsidRPr="002E6734">
              <w:rPr>
                <w:sz w:val="20"/>
                <w:lang w:val="en-US"/>
              </w:rPr>
              <w:t xml:space="preserve">   </w:t>
            </w:r>
            <w:r w:rsidR="008236AA" w:rsidRPr="008236AA">
              <w:rPr>
                <w:sz w:val="20"/>
                <w:lang w:val="en-US"/>
              </w:rPr>
              <w:t>Monday, 14.00-16.50, B376-D5.</w:t>
            </w:r>
          </w:p>
        </w:tc>
      </w:tr>
      <w:tr w:rsidR="00EF389B" w:rsidRPr="002E6734" w14:paraId="3DE62795" w14:textId="77777777" w:rsidTr="002E6734">
        <w:trPr>
          <w:trHeight w:val="1079"/>
        </w:trPr>
        <w:tc>
          <w:tcPr>
            <w:tcW w:w="1522" w:type="dxa"/>
            <w:vAlign w:val="center"/>
          </w:tcPr>
          <w:p w14:paraId="2F2889E9" w14:textId="1BEE35C5" w:rsidR="00EF389B" w:rsidRPr="002E6734" w:rsidRDefault="00EF389B" w:rsidP="00EF389B">
            <w:pPr>
              <w:pStyle w:val="TableParagraph"/>
              <w:spacing w:line="235" w:lineRule="auto"/>
              <w:ind w:right="138"/>
              <w:jc w:val="center"/>
              <w:rPr>
                <w:b/>
                <w:sz w:val="20"/>
                <w:lang w:val="en-US"/>
              </w:rPr>
            </w:pPr>
            <w:r w:rsidRPr="002E6734">
              <w:rPr>
                <w:b/>
                <w:sz w:val="20"/>
                <w:lang w:val="en-US"/>
              </w:rPr>
              <w:t>Course Content and Objectives</w:t>
            </w:r>
          </w:p>
        </w:tc>
        <w:tc>
          <w:tcPr>
            <w:tcW w:w="8835" w:type="dxa"/>
            <w:gridSpan w:val="5"/>
            <w:vAlign w:val="center"/>
          </w:tcPr>
          <w:p w14:paraId="413F8BE2" w14:textId="4B1BBA96" w:rsidR="00EF389B" w:rsidRPr="002E6734" w:rsidRDefault="008236AA" w:rsidP="00EF389B">
            <w:pPr>
              <w:pStyle w:val="TableParagraph"/>
              <w:spacing w:before="54"/>
              <w:ind w:left="110"/>
              <w:jc w:val="both"/>
              <w:rPr>
                <w:sz w:val="20"/>
                <w:lang w:val="en-US"/>
              </w:rPr>
            </w:pPr>
            <w:r w:rsidRPr="008236AA">
              <w:rPr>
                <w:sz w:val="20"/>
                <w:lang w:val="en-US"/>
              </w:rPr>
              <w:t>This course is designed to enable students to examine the change and transformation of Russian foreign policy over the historical period (with special emphasis on 1985 - 2025), and its internal and external complex dynamics, using relevant theories of international relations and foreign policy concepts, paradigms, and doctrines.</w:t>
            </w:r>
          </w:p>
        </w:tc>
      </w:tr>
      <w:tr w:rsidR="00EF389B" w:rsidRPr="002E6734" w14:paraId="1B3E82E5" w14:textId="77777777" w:rsidTr="002E6734">
        <w:trPr>
          <w:trHeight w:val="1156"/>
        </w:trPr>
        <w:tc>
          <w:tcPr>
            <w:tcW w:w="1522" w:type="dxa"/>
            <w:vAlign w:val="center"/>
          </w:tcPr>
          <w:p w14:paraId="4AC03A4C" w14:textId="011DD0B2" w:rsidR="00EF389B" w:rsidRPr="002E6734" w:rsidRDefault="00EF389B" w:rsidP="00EF389B">
            <w:pPr>
              <w:pStyle w:val="TableParagraph"/>
              <w:spacing w:before="1"/>
              <w:ind w:left="63" w:right="46"/>
              <w:jc w:val="center"/>
              <w:rPr>
                <w:b/>
                <w:sz w:val="20"/>
                <w:lang w:val="en-US"/>
              </w:rPr>
            </w:pPr>
            <w:r w:rsidRPr="002E6734">
              <w:rPr>
                <w:b/>
                <w:sz w:val="20"/>
                <w:lang w:val="en-US"/>
              </w:rPr>
              <w:t>Textbook(s)</w:t>
            </w:r>
          </w:p>
        </w:tc>
        <w:tc>
          <w:tcPr>
            <w:tcW w:w="8835" w:type="dxa"/>
            <w:gridSpan w:val="5"/>
            <w:vAlign w:val="center"/>
          </w:tcPr>
          <w:p w14:paraId="6093A56F" w14:textId="702A4B30" w:rsidR="00EF389B" w:rsidRPr="002E6734" w:rsidRDefault="00101700" w:rsidP="00101700">
            <w:pPr>
              <w:pStyle w:val="TableParagraph"/>
              <w:spacing w:before="140"/>
              <w:rPr>
                <w:iCs/>
                <w:sz w:val="20"/>
                <w:lang w:val="en-US"/>
              </w:rPr>
            </w:pPr>
            <w:r w:rsidRPr="008236AA">
              <w:rPr>
                <w:iCs/>
                <w:sz w:val="20"/>
                <w:lang w:val="en-US"/>
              </w:rPr>
              <w:t>Tsygankov</w:t>
            </w:r>
            <w:r>
              <w:rPr>
                <w:iCs/>
                <w:sz w:val="20"/>
                <w:lang w:val="en-US"/>
              </w:rPr>
              <w:t xml:space="preserve">, </w:t>
            </w:r>
            <w:r w:rsidR="008236AA" w:rsidRPr="008236AA">
              <w:rPr>
                <w:iCs/>
                <w:sz w:val="20"/>
                <w:lang w:val="en-US"/>
              </w:rPr>
              <w:t>Andrei. (2019). "Russia's Foreign Policy: Change and Continuity in National Identity". Rowman &amp; Littlefield Publishers.</w:t>
            </w:r>
          </w:p>
        </w:tc>
      </w:tr>
      <w:tr w:rsidR="00EF389B" w:rsidRPr="002E6734" w14:paraId="51BF0839" w14:textId="77777777" w:rsidTr="002E6734">
        <w:trPr>
          <w:trHeight w:val="1050"/>
        </w:trPr>
        <w:tc>
          <w:tcPr>
            <w:tcW w:w="1522" w:type="dxa"/>
            <w:tcBorders>
              <w:top w:val="nil"/>
            </w:tcBorders>
            <w:vAlign w:val="center"/>
          </w:tcPr>
          <w:p w14:paraId="4830506D" w14:textId="6FDBEF63" w:rsidR="00EF389B" w:rsidRPr="002E6734" w:rsidRDefault="00EF389B" w:rsidP="00EF389B">
            <w:pPr>
              <w:jc w:val="center"/>
              <w:rPr>
                <w:sz w:val="20"/>
                <w:szCs w:val="20"/>
                <w:lang w:val="en-US"/>
              </w:rPr>
            </w:pPr>
            <w:r w:rsidRPr="002E6734">
              <w:rPr>
                <w:b/>
                <w:sz w:val="20"/>
                <w:lang w:val="en-US"/>
              </w:rPr>
              <w:t>Teaching Methods and Techniques</w:t>
            </w:r>
          </w:p>
        </w:tc>
        <w:tc>
          <w:tcPr>
            <w:tcW w:w="8835" w:type="dxa"/>
            <w:gridSpan w:val="5"/>
            <w:vAlign w:val="center"/>
          </w:tcPr>
          <w:p w14:paraId="008A3926" w14:textId="16CDDF17" w:rsidR="0027293A" w:rsidRPr="002E6734" w:rsidRDefault="0027293A" w:rsidP="00EF389B">
            <w:pPr>
              <w:pStyle w:val="TableParagraph"/>
              <w:spacing w:before="159"/>
              <w:ind w:left="110"/>
              <w:jc w:val="both"/>
              <w:rPr>
                <w:sz w:val="20"/>
                <w:lang w:val="en-US"/>
              </w:rPr>
            </w:pPr>
            <w:r w:rsidRPr="0027293A">
              <w:rPr>
                <w:sz w:val="20"/>
                <w:lang w:val="en-US"/>
              </w:rPr>
              <w:t>In this course, homework assignments, in-class discussions</w:t>
            </w:r>
            <w:r>
              <w:rPr>
                <w:sz w:val="20"/>
                <w:lang w:val="en-US"/>
              </w:rPr>
              <w:t xml:space="preserve"> based on </w:t>
            </w:r>
            <w:r w:rsidRPr="002E6734">
              <w:rPr>
                <w:sz w:val="20"/>
                <w:lang w:val="en-US"/>
              </w:rPr>
              <w:t>reading materials</w:t>
            </w:r>
            <w:r w:rsidRPr="0027293A">
              <w:rPr>
                <w:sz w:val="20"/>
                <w:lang w:val="en-US"/>
              </w:rPr>
              <w:t>, case study analysis, and policy briefs are used as teaching methods and techniques.</w:t>
            </w:r>
          </w:p>
        </w:tc>
      </w:tr>
      <w:tr w:rsidR="00EF389B" w:rsidRPr="002E6734" w14:paraId="4F15BF87" w14:textId="77777777" w:rsidTr="002E6734">
        <w:trPr>
          <w:trHeight w:val="1852"/>
        </w:trPr>
        <w:tc>
          <w:tcPr>
            <w:tcW w:w="1522" w:type="dxa"/>
            <w:vAlign w:val="center"/>
          </w:tcPr>
          <w:p w14:paraId="2BA94A5B" w14:textId="495CA8D2" w:rsidR="00EF389B" w:rsidRPr="002E6734" w:rsidRDefault="00EF389B" w:rsidP="00EF389B">
            <w:pPr>
              <w:pStyle w:val="TableParagraph"/>
              <w:ind w:right="321"/>
              <w:jc w:val="center"/>
              <w:rPr>
                <w:b/>
                <w:sz w:val="20"/>
                <w:lang w:val="en-US"/>
              </w:rPr>
            </w:pPr>
            <w:r w:rsidRPr="002E6734">
              <w:rPr>
                <w:b/>
                <w:spacing w:val="-2"/>
                <w:sz w:val="20"/>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2E6734" w14:paraId="664FDED0" w14:textId="77777777" w:rsidTr="00A25E79">
              <w:trPr>
                <w:trHeight w:val="278"/>
              </w:trPr>
              <w:tc>
                <w:tcPr>
                  <w:tcW w:w="1024" w:type="dxa"/>
                </w:tcPr>
                <w:p w14:paraId="404040C5" w14:textId="77777777" w:rsidR="00731977" w:rsidRPr="00531D5E" w:rsidRDefault="00731977" w:rsidP="003E6FB3">
                  <w:pPr>
                    <w:rPr>
                      <w:sz w:val="20"/>
                      <w:szCs w:val="20"/>
                      <w:lang w:val="en-US"/>
                    </w:rPr>
                  </w:pPr>
                  <w:r w:rsidRPr="00531D5E">
                    <w:rPr>
                      <w:sz w:val="20"/>
                      <w:szCs w:val="20"/>
                      <w:lang w:val="en-US"/>
                    </w:rPr>
                    <w:t>1</w:t>
                  </w:r>
                </w:p>
              </w:tc>
              <w:tc>
                <w:tcPr>
                  <w:tcW w:w="7796" w:type="dxa"/>
                </w:tcPr>
                <w:p w14:paraId="7C01A625" w14:textId="48F86242" w:rsidR="00731977" w:rsidRPr="00531D5E" w:rsidRDefault="008236AA" w:rsidP="003E6FB3">
                  <w:pPr>
                    <w:rPr>
                      <w:sz w:val="20"/>
                      <w:szCs w:val="20"/>
                      <w:lang w:val="en-US"/>
                    </w:rPr>
                  </w:pPr>
                  <w:r w:rsidRPr="008236AA">
                    <w:rPr>
                      <w:sz w:val="20"/>
                      <w:szCs w:val="20"/>
                      <w:lang w:val="en-US"/>
                    </w:rPr>
                    <w:t>Students will be able to learn the changing and constant parameters and patterns of Russian foreign policy throughout the historical transformation process (1985-2025).</w:t>
                  </w:r>
                </w:p>
              </w:tc>
            </w:tr>
            <w:tr w:rsidR="00731977" w:rsidRPr="002E6734" w14:paraId="3A5601D0" w14:textId="77777777" w:rsidTr="00A25E79">
              <w:trPr>
                <w:trHeight w:val="266"/>
              </w:trPr>
              <w:tc>
                <w:tcPr>
                  <w:tcW w:w="1024" w:type="dxa"/>
                </w:tcPr>
                <w:p w14:paraId="2123B7B1" w14:textId="77777777" w:rsidR="00731977" w:rsidRPr="00531D5E" w:rsidRDefault="00731977" w:rsidP="003E6FB3">
                  <w:pPr>
                    <w:rPr>
                      <w:sz w:val="20"/>
                      <w:szCs w:val="20"/>
                      <w:lang w:val="en-US"/>
                    </w:rPr>
                  </w:pPr>
                  <w:r w:rsidRPr="00531D5E">
                    <w:rPr>
                      <w:sz w:val="20"/>
                      <w:szCs w:val="20"/>
                      <w:lang w:val="en-US"/>
                    </w:rPr>
                    <w:t>2</w:t>
                  </w:r>
                </w:p>
              </w:tc>
              <w:tc>
                <w:tcPr>
                  <w:tcW w:w="7796" w:type="dxa"/>
                </w:tcPr>
                <w:p w14:paraId="724ACAE1" w14:textId="19771215" w:rsidR="00731977" w:rsidRPr="00531D5E" w:rsidRDefault="008236AA" w:rsidP="003E6FB3">
                  <w:pPr>
                    <w:rPr>
                      <w:sz w:val="20"/>
                      <w:szCs w:val="20"/>
                      <w:lang w:val="en-US"/>
                    </w:rPr>
                  </w:pPr>
                  <w:r w:rsidRPr="008236AA">
                    <w:rPr>
                      <w:sz w:val="20"/>
                      <w:szCs w:val="20"/>
                      <w:lang w:val="en-US"/>
                    </w:rPr>
                    <w:t>Students will be able to comprehend the most important domestic and external dynamics of the Russian foreign policy changes and continuities.</w:t>
                  </w:r>
                </w:p>
              </w:tc>
            </w:tr>
            <w:tr w:rsidR="00731977" w:rsidRPr="002E6734" w14:paraId="340C8DE8" w14:textId="77777777" w:rsidTr="00A25E79">
              <w:trPr>
                <w:trHeight w:val="278"/>
              </w:trPr>
              <w:tc>
                <w:tcPr>
                  <w:tcW w:w="1024" w:type="dxa"/>
                </w:tcPr>
                <w:p w14:paraId="10906DF2" w14:textId="77777777" w:rsidR="00731977" w:rsidRPr="00531D5E" w:rsidRDefault="00731977" w:rsidP="003E6FB3">
                  <w:pPr>
                    <w:rPr>
                      <w:sz w:val="20"/>
                      <w:szCs w:val="20"/>
                      <w:lang w:val="en-US"/>
                    </w:rPr>
                  </w:pPr>
                  <w:r w:rsidRPr="00531D5E">
                    <w:rPr>
                      <w:sz w:val="20"/>
                      <w:szCs w:val="20"/>
                      <w:lang w:val="en-US"/>
                    </w:rPr>
                    <w:t>3</w:t>
                  </w:r>
                </w:p>
              </w:tc>
              <w:tc>
                <w:tcPr>
                  <w:tcW w:w="7796" w:type="dxa"/>
                </w:tcPr>
                <w:p w14:paraId="0FD6872D" w14:textId="3FA0878E" w:rsidR="00731977" w:rsidRPr="00531D5E" w:rsidRDefault="008236AA" w:rsidP="003E6FB3">
                  <w:pPr>
                    <w:rPr>
                      <w:sz w:val="20"/>
                      <w:szCs w:val="20"/>
                      <w:lang w:val="en-US"/>
                    </w:rPr>
                  </w:pPr>
                  <w:r w:rsidRPr="008236AA">
                    <w:rPr>
                      <w:sz w:val="20"/>
                      <w:szCs w:val="20"/>
                      <w:lang w:val="en-US"/>
                    </w:rPr>
                    <w:t>Students will be able to analyze decision-making processes and major domestic actors in Russian foreign policy during 1985-2025.</w:t>
                  </w:r>
                </w:p>
              </w:tc>
            </w:tr>
            <w:tr w:rsidR="00731977" w:rsidRPr="002E6734" w14:paraId="51D0F1F4" w14:textId="77777777" w:rsidTr="00A25E79">
              <w:trPr>
                <w:trHeight w:val="278"/>
              </w:trPr>
              <w:tc>
                <w:tcPr>
                  <w:tcW w:w="1024" w:type="dxa"/>
                </w:tcPr>
                <w:p w14:paraId="60ACDED6" w14:textId="77777777" w:rsidR="00731977" w:rsidRPr="00531D5E" w:rsidRDefault="00731977" w:rsidP="003E6FB3">
                  <w:pPr>
                    <w:rPr>
                      <w:sz w:val="20"/>
                      <w:szCs w:val="20"/>
                      <w:lang w:val="en-US"/>
                    </w:rPr>
                  </w:pPr>
                  <w:r w:rsidRPr="00531D5E">
                    <w:rPr>
                      <w:sz w:val="20"/>
                      <w:szCs w:val="20"/>
                      <w:lang w:val="en-US"/>
                    </w:rPr>
                    <w:t>4</w:t>
                  </w:r>
                </w:p>
              </w:tc>
              <w:tc>
                <w:tcPr>
                  <w:tcW w:w="7796" w:type="dxa"/>
                </w:tcPr>
                <w:p w14:paraId="62EDA49C" w14:textId="6424EE73" w:rsidR="00731977" w:rsidRPr="00531D5E" w:rsidRDefault="008236AA" w:rsidP="003E6FB3">
                  <w:pPr>
                    <w:rPr>
                      <w:sz w:val="20"/>
                      <w:szCs w:val="20"/>
                      <w:lang w:val="en-US"/>
                    </w:rPr>
                  </w:pPr>
                  <w:r w:rsidRPr="008236AA">
                    <w:rPr>
                      <w:sz w:val="20"/>
                      <w:szCs w:val="20"/>
                      <w:lang w:val="en-US"/>
                    </w:rPr>
                    <w:t>Students will be able to analyze geographical and thematic priorities in Russian foreign policy, national interests, identity-related issues, and grand strategy goals.</w:t>
                  </w:r>
                </w:p>
              </w:tc>
            </w:tr>
            <w:tr w:rsidR="00731977" w:rsidRPr="002E6734" w14:paraId="0290CC12" w14:textId="77777777" w:rsidTr="00A25E79">
              <w:trPr>
                <w:trHeight w:val="278"/>
              </w:trPr>
              <w:tc>
                <w:tcPr>
                  <w:tcW w:w="1024" w:type="dxa"/>
                </w:tcPr>
                <w:p w14:paraId="57DEEC17" w14:textId="77777777" w:rsidR="00731977" w:rsidRPr="00531D5E" w:rsidRDefault="00731977" w:rsidP="003E6FB3">
                  <w:pPr>
                    <w:rPr>
                      <w:sz w:val="20"/>
                      <w:szCs w:val="20"/>
                      <w:lang w:val="en-US"/>
                    </w:rPr>
                  </w:pPr>
                  <w:r w:rsidRPr="00531D5E">
                    <w:rPr>
                      <w:sz w:val="20"/>
                      <w:szCs w:val="20"/>
                      <w:lang w:val="en-US"/>
                    </w:rPr>
                    <w:t>5</w:t>
                  </w:r>
                </w:p>
              </w:tc>
              <w:tc>
                <w:tcPr>
                  <w:tcW w:w="7796" w:type="dxa"/>
                </w:tcPr>
                <w:p w14:paraId="1E140F04" w14:textId="496EA5FA" w:rsidR="00731977" w:rsidRPr="00531D5E" w:rsidRDefault="008236AA" w:rsidP="003E6FB3">
                  <w:pPr>
                    <w:rPr>
                      <w:sz w:val="20"/>
                      <w:szCs w:val="20"/>
                      <w:lang w:val="en-US"/>
                    </w:rPr>
                  </w:pPr>
                  <w:r w:rsidRPr="008236AA">
                    <w:rPr>
                      <w:sz w:val="20"/>
                      <w:szCs w:val="20"/>
                      <w:lang w:val="en-US"/>
                    </w:rPr>
                    <w:t>Students will be able to learn the primary political economy drivers of Russian foreign policy, including its resource-based economy and rentier state structure.</w:t>
                  </w:r>
                </w:p>
              </w:tc>
            </w:tr>
            <w:tr w:rsidR="00531D5E" w:rsidRPr="002E6734" w14:paraId="6867C317" w14:textId="77777777" w:rsidTr="007914E0">
              <w:trPr>
                <w:trHeight w:val="566"/>
              </w:trPr>
              <w:tc>
                <w:tcPr>
                  <w:tcW w:w="1024" w:type="dxa"/>
                </w:tcPr>
                <w:p w14:paraId="07F18A30" w14:textId="420A48F9" w:rsidR="00531D5E" w:rsidRPr="00531D5E" w:rsidRDefault="00531D5E" w:rsidP="00531D5E">
                  <w:pPr>
                    <w:rPr>
                      <w:sz w:val="20"/>
                      <w:szCs w:val="20"/>
                      <w:lang w:val="en-US"/>
                    </w:rPr>
                  </w:pPr>
                  <w:r w:rsidRPr="00531D5E">
                    <w:rPr>
                      <w:sz w:val="20"/>
                      <w:szCs w:val="20"/>
                      <w:lang w:val="en-US"/>
                    </w:rPr>
                    <w:t>6</w:t>
                  </w:r>
                </w:p>
              </w:tc>
              <w:tc>
                <w:tcPr>
                  <w:tcW w:w="7796" w:type="dxa"/>
                </w:tcPr>
                <w:p w14:paraId="584EF708" w14:textId="42386687" w:rsidR="00531D5E" w:rsidRPr="00531D5E" w:rsidRDefault="008236AA" w:rsidP="003E6FB3">
                  <w:pPr>
                    <w:rPr>
                      <w:sz w:val="20"/>
                      <w:szCs w:val="20"/>
                      <w:lang w:val="en-US"/>
                    </w:rPr>
                  </w:pPr>
                  <w:r w:rsidRPr="008236AA">
                    <w:rPr>
                      <w:sz w:val="20"/>
                      <w:szCs w:val="20"/>
                      <w:lang w:val="en-US"/>
                    </w:rPr>
                    <w:t xml:space="preserve">Students will be able to comprehend </w:t>
                  </w:r>
                  <w:r>
                    <w:rPr>
                      <w:sz w:val="20"/>
                      <w:szCs w:val="20"/>
                      <w:lang w:val="en-US"/>
                    </w:rPr>
                    <w:t xml:space="preserve">the unique concepts of Russian foreign policy that are interconnected with domestic politics, such as </w:t>
                  </w:r>
                  <w:r w:rsidR="00774E68">
                    <w:rPr>
                      <w:sz w:val="20"/>
                      <w:szCs w:val="20"/>
                      <w:lang w:val="en-US"/>
                    </w:rPr>
                    <w:t xml:space="preserve">“great power status” (“velikaya derjava”) and </w:t>
                  </w:r>
                  <w:r>
                    <w:rPr>
                      <w:sz w:val="20"/>
                      <w:szCs w:val="20"/>
                      <w:lang w:val="en-US"/>
                    </w:rPr>
                    <w:t>“near abroad”</w:t>
                  </w:r>
                  <w:r w:rsidR="00774E68">
                    <w:rPr>
                      <w:sz w:val="20"/>
                      <w:szCs w:val="20"/>
                      <w:lang w:val="en-US"/>
                    </w:rPr>
                    <w:t xml:space="preserve"> (“</w:t>
                  </w:r>
                  <w:r w:rsidR="00774E68" w:rsidRPr="00774E68">
                    <w:rPr>
                      <w:sz w:val="20"/>
                      <w:szCs w:val="20"/>
                      <w:lang w:val="en-US"/>
                    </w:rPr>
                    <w:t>blizhneye zarubezhye</w:t>
                  </w:r>
                  <w:r w:rsidR="00774E68">
                    <w:rPr>
                      <w:sz w:val="20"/>
                      <w:szCs w:val="20"/>
                      <w:lang w:val="en-US"/>
                    </w:rPr>
                    <w:t>”).</w:t>
                  </w:r>
                </w:p>
              </w:tc>
            </w:tr>
          </w:tbl>
          <w:p w14:paraId="0BD6EB83" w14:textId="0C231C53" w:rsidR="00EF389B" w:rsidRPr="002E6734" w:rsidRDefault="00EF389B" w:rsidP="00731977">
            <w:pPr>
              <w:pStyle w:val="TableParagraph"/>
              <w:spacing w:before="91" w:line="240" w:lineRule="atLeast"/>
              <w:ind w:right="176"/>
              <w:jc w:val="both"/>
              <w:rPr>
                <w:sz w:val="20"/>
                <w:lang w:val="en-US"/>
              </w:rPr>
            </w:pPr>
          </w:p>
        </w:tc>
      </w:tr>
      <w:tr w:rsidR="00EF389B" w:rsidRPr="002E6734" w14:paraId="053FDF09" w14:textId="77777777" w:rsidTr="00773757">
        <w:trPr>
          <w:trHeight w:val="3690"/>
        </w:trPr>
        <w:tc>
          <w:tcPr>
            <w:tcW w:w="1522" w:type="dxa"/>
            <w:vAlign w:val="center"/>
          </w:tcPr>
          <w:p w14:paraId="10618E10" w14:textId="082B0009" w:rsidR="00EF389B" w:rsidRPr="002E6734" w:rsidRDefault="00EF389B" w:rsidP="00EF389B">
            <w:pPr>
              <w:pStyle w:val="TableParagraph"/>
              <w:spacing w:before="30"/>
              <w:ind w:right="46"/>
              <w:jc w:val="center"/>
              <w:rPr>
                <w:b/>
                <w:sz w:val="20"/>
                <w:lang w:val="en-US"/>
              </w:rPr>
            </w:pPr>
            <w:r w:rsidRPr="002E6734">
              <w:rPr>
                <w:b/>
                <w:sz w:val="20"/>
                <w:lang w:val="en-US"/>
              </w:rPr>
              <w:t>Program Outcomes Contributed by the Course</w:t>
            </w:r>
          </w:p>
        </w:tc>
        <w:tc>
          <w:tcPr>
            <w:tcW w:w="8835" w:type="dxa"/>
            <w:gridSpan w:val="5"/>
            <w:vAlign w:val="center"/>
          </w:tcPr>
          <w:p w14:paraId="511F786C" w14:textId="2971B278" w:rsidR="00731977" w:rsidRPr="002E6734" w:rsidRDefault="00731977" w:rsidP="00731977">
            <w:pPr>
              <w:pStyle w:val="TableParagraph"/>
              <w:jc w:val="both"/>
              <w:rPr>
                <w:b/>
                <w:bCs/>
                <w:sz w:val="20"/>
                <w:lang w:val="en-US"/>
              </w:rPr>
            </w:pPr>
            <w:r w:rsidRPr="002E6734">
              <w:rPr>
                <w:b/>
                <w:bCs/>
                <w:sz w:val="20"/>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EC40CE" w:rsidRPr="002E6734" w14:paraId="7E10CF4A" w14:textId="77777777" w:rsidTr="00A25E79">
              <w:trPr>
                <w:trHeight w:val="280"/>
              </w:trPr>
              <w:tc>
                <w:tcPr>
                  <w:tcW w:w="1024" w:type="dxa"/>
                </w:tcPr>
                <w:p w14:paraId="3F5B9EAD" w14:textId="01493CE8" w:rsidR="00EC40CE" w:rsidRPr="00531D5E" w:rsidRDefault="00EC40CE" w:rsidP="00EC40CE">
                  <w:pPr>
                    <w:jc w:val="both"/>
                    <w:rPr>
                      <w:sz w:val="20"/>
                      <w:szCs w:val="20"/>
                      <w:lang w:val="en-US"/>
                    </w:rPr>
                  </w:pPr>
                  <w:r w:rsidRPr="00531D5E">
                    <w:rPr>
                      <w:rFonts w:cstheme="minorHAnsi"/>
                      <w:sz w:val="20"/>
                      <w:szCs w:val="20"/>
                      <w:lang w:val="en-US"/>
                    </w:rPr>
                    <w:t xml:space="preserve">PO2. </w:t>
                  </w:r>
                </w:p>
              </w:tc>
              <w:tc>
                <w:tcPr>
                  <w:tcW w:w="7784" w:type="dxa"/>
                </w:tcPr>
                <w:p w14:paraId="38E32BB7" w14:textId="71B242B5" w:rsidR="00EC40CE" w:rsidRPr="00531D5E" w:rsidRDefault="00EC40CE" w:rsidP="00EC40CE">
                  <w:pPr>
                    <w:jc w:val="both"/>
                    <w:rPr>
                      <w:sz w:val="20"/>
                      <w:szCs w:val="20"/>
                      <w:lang w:val="en-US"/>
                    </w:rPr>
                  </w:pPr>
                  <w:r w:rsidRPr="00531D5E">
                    <w:rPr>
                      <w:rFonts w:cstheme="minorHAnsi"/>
                      <w:sz w:val="20"/>
                      <w:szCs w:val="20"/>
                      <w:lang w:val="en-US"/>
                    </w:rPr>
                    <w:t>Ability to collect data, conduct analyses, and scientific evaluations using research methods in International Relations.</w:t>
                  </w:r>
                </w:p>
              </w:tc>
            </w:tr>
            <w:tr w:rsidR="00EC40CE" w:rsidRPr="002E6734" w14:paraId="109BAA97" w14:textId="77777777" w:rsidTr="00A25E79">
              <w:trPr>
                <w:trHeight w:val="268"/>
              </w:trPr>
              <w:tc>
                <w:tcPr>
                  <w:tcW w:w="1024" w:type="dxa"/>
                </w:tcPr>
                <w:p w14:paraId="65ED327B" w14:textId="668F92A4" w:rsidR="00EC40CE" w:rsidRPr="00531D5E" w:rsidRDefault="00EC40CE" w:rsidP="00EC40CE">
                  <w:pPr>
                    <w:jc w:val="both"/>
                    <w:rPr>
                      <w:rFonts w:cstheme="minorHAnsi"/>
                      <w:sz w:val="20"/>
                      <w:szCs w:val="20"/>
                      <w:lang w:val="en-US"/>
                    </w:rPr>
                  </w:pPr>
                  <w:r w:rsidRPr="00531D5E">
                    <w:rPr>
                      <w:rFonts w:cstheme="minorHAnsi"/>
                      <w:sz w:val="20"/>
                      <w:szCs w:val="20"/>
                      <w:lang w:val="en-US"/>
                    </w:rPr>
                    <w:t xml:space="preserve">PO4. </w:t>
                  </w:r>
                </w:p>
              </w:tc>
              <w:tc>
                <w:tcPr>
                  <w:tcW w:w="7784" w:type="dxa"/>
                </w:tcPr>
                <w:p w14:paraId="57B68867" w14:textId="335DB0E3" w:rsidR="00EC40CE" w:rsidRPr="00531D5E" w:rsidRDefault="00EC40CE" w:rsidP="00EC40CE">
                  <w:pPr>
                    <w:rPr>
                      <w:rFonts w:cstheme="minorHAnsi"/>
                      <w:sz w:val="20"/>
                      <w:szCs w:val="20"/>
                      <w:lang w:val="en-US"/>
                    </w:rPr>
                  </w:pPr>
                  <w:r w:rsidRPr="00531D5E">
                    <w:rPr>
                      <w:rFonts w:cstheme="minorHAnsi"/>
                      <w:sz w:val="20"/>
                      <w:szCs w:val="20"/>
                      <w:lang w:val="en-US"/>
                    </w:rPr>
                    <w:t>Ability to identify and critically interpret the fundamental problems of classical and contemporary international political phenomena, using the theoretical foundations of IR.</w:t>
                  </w:r>
                </w:p>
              </w:tc>
            </w:tr>
            <w:tr w:rsidR="00EC40CE" w:rsidRPr="002E6734" w14:paraId="57915FD8" w14:textId="77777777" w:rsidTr="00A25E79">
              <w:trPr>
                <w:trHeight w:val="280"/>
              </w:trPr>
              <w:tc>
                <w:tcPr>
                  <w:tcW w:w="1024" w:type="dxa"/>
                </w:tcPr>
                <w:p w14:paraId="3EEC2E29" w14:textId="4C0656D8" w:rsidR="00EC40CE" w:rsidRPr="00531D5E" w:rsidRDefault="00EC40CE" w:rsidP="00EC40CE">
                  <w:pPr>
                    <w:jc w:val="both"/>
                    <w:rPr>
                      <w:rFonts w:cstheme="minorHAnsi"/>
                      <w:sz w:val="20"/>
                      <w:szCs w:val="20"/>
                      <w:lang w:val="en-US"/>
                    </w:rPr>
                  </w:pPr>
                  <w:r w:rsidRPr="00531D5E">
                    <w:rPr>
                      <w:rFonts w:cstheme="minorHAnsi"/>
                      <w:sz w:val="20"/>
                      <w:szCs w:val="20"/>
                      <w:lang w:val="en-US"/>
                    </w:rPr>
                    <w:t xml:space="preserve">PO5. </w:t>
                  </w:r>
                </w:p>
              </w:tc>
              <w:tc>
                <w:tcPr>
                  <w:tcW w:w="7784" w:type="dxa"/>
                </w:tcPr>
                <w:p w14:paraId="05B3A36E" w14:textId="3685F49F" w:rsidR="00EC40CE" w:rsidRPr="00531D5E" w:rsidRDefault="00EC40CE" w:rsidP="00EC40CE">
                  <w:pPr>
                    <w:rPr>
                      <w:rFonts w:cstheme="minorHAnsi"/>
                      <w:sz w:val="20"/>
                      <w:szCs w:val="20"/>
                      <w:lang w:val="en-US"/>
                    </w:rPr>
                  </w:pPr>
                  <w:r w:rsidRPr="00531D5E">
                    <w:rPr>
                      <w:rFonts w:cstheme="minorHAnsi"/>
                      <w:sz w:val="20"/>
                      <w:szCs w:val="20"/>
                      <w:lang w:val="en-US"/>
                    </w:rPr>
                    <w:t>Gaining advanced knowledge about regional issues and problems through field studies.</w:t>
                  </w:r>
                </w:p>
              </w:tc>
            </w:tr>
            <w:tr w:rsidR="00EC40CE" w:rsidRPr="002E6734" w14:paraId="30202A05" w14:textId="77777777" w:rsidTr="00A25E79">
              <w:trPr>
                <w:trHeight w:val="268"/>
              </w:trPr>
              <w:tc>
                <w:tcPr>
                  <w:tcW w:w="1024" w:type="dxa"/>
                </w:tcPr>
                <w:p w14:paraId="7F16B3BD" w14:textId="39109000" w:rsidR="00EC40CE" w:rsidRPr="00531D5E" w:rsidRDefault="00EC40CE" w:rsidP="00EC40CE">
                  <w:pPr>
                    <w:jc w:val="both"/>
                    <w:rPr>
                      <w:sz w:val="20"/>
                      <w:szCs w:val="20"/>
                      <w:lang w:val="en-US"/>
                    </w:rPr>
                  </w:pPr>
                  <w:r w:rsidRPr="00531D5E">
                    <w:rPr>
                      <w:sz w:val="20"/>
                      <w:szCs w:val="20"/>
                      <w:lang w:val="en-US"/>
                    </w:rPr>
                    <w:t>PO6.</w:t>
                  </w:r>
                </w:p>
              </w:tc>
              <w:tc>
                <w:tcPr>
                  <w:tcW w:w="7784" w:type="dxa"/>
                </w:tcPr>
                <w:p w14:paraId="24FA446F" w14:textId="180C67A3" w:rsidR="00EC40CE" w:rsidRPr="00531D5E" w:rsidRDefault="00EC40CE" w:rsidP="00EC40CE">
                  <w:pPr>
                    <w:jc w:val="both"/>
                    <w:rPr>
                      <w:sz w:val="20"/>
                      <w:szCs w:val="20"/>
                      <w:lang w:val="en-US"/>
                    </w:rPr>
                  </w:pPr>
                  <w:r w:rsidRPr="00531D5E">
                    <w:rPr>
                      <w:rFonts w:ascii="Carlito" w:hAnsi="Carlito"/>
                      <w:sz w:val="20"/>
                      <w:szCs w:val="20"/>
                      <w:lang w:val="en-US"/>
                    </w:rPr>
                    <w:t>Ability to follow academic developments in the discipline and communicate with colleagues using the English language.</w:t>
                  </w:r>
                </w:p>
              </w:tc>
            </w:tr>
            <w:tr w:rsidR="00EC40CE" w:rsidRPr="002E6734" w14:paraId="089B4BCC" w14:textId="77777777" w:rsidTr="00A25E79">
              <w:trPr>
                <w:trHeight w:val="280"/>
              </w:trPr>
              <w:tc>
                <w:tcPr>
                  <w:tcW w:w="1024" w:type="dxa"/>
                </w:tcPr>
                <w:p w14:paraId="5CF8D788" w14:textId="47722D68" w:rsidR="00EC40CE" w:rsidRPr="00531D5E" w:rsidRDefault="00EC40CE" w:rsidP="00EC40CE">
                  <w:pPr>
                    <w:jc w:val="both"/>
                    <w:rPr>
                      <w:sz w:val="20"/>
                      <w:szCs w:val="20"/>
                      <w:lang w:val="en-US"/>
                    </w:rPr>
                  </w:pPr>
                  <w:r w:rsidRPr="00531D5E">
                    <w:rPr>
                      <w:sz w:val="20"/>
                      <w:szCs w:val="20"/>
                      <w:lang w:val="en-US"/>
                    </w:rPr>
                    <w:t>PO10.</w:t>
                  </w:r>
                </w:p>
              </w:tc>
              <w:tc>
                <w:tcPr>
                  <w:tcW w:w="7784" w:type="dxa"/>
                </w:tcPr>
                <w:p w14:paraId="517174D1" w14:textId="3EAFB62E" w:rsidR="00EC40CE" w:rsidRPr="00531D5E" w:rsidRDefault="00EC40CE" w:rsidP="00EC40CE">
                  <w:pPr>
                    <w:jc w:val="both"/>
                    <w:rPr>
                      <w:sz w:val="20"/>
                      <w:szCs w:val="20"/>
                      <w:lang w:val="en-US"/>
                    </w:rPr>
                  </w:pPr>
                  <w:r w:rsidRPr="00531D5E">
                    <w:rPr>
                      <w:rFonts w:ascii="Carlito" w:hAnsi="Carlito"/>
                      <w:sz w:val="20"/>
                      <w:szCs w:val="20"/>
                      <w:lang w:val="en-US"/>
                    </w:rPr>
                    <w:t>Ability to inform relevant people or institutions on International Relations issues, to convey thoughts and solution suggestions for problems to experts and non-experts in written and verbal form, supported by quantitative and qualitative data.</w:t>
                  </w:r>
                </w:p>
              </w:tc>
            </w:tr>
            <w:tr w:rsidR="00773757" w:rsidRPr="002E6734" w14:paraId="17464FAF" w14:textId="77777777" w:rsidTr="00773757">
              <w:trPr>
                <w:trHeight w:val="782"/>
              </w:trPr>
              <w:tc>
                <w:tcPr>
                  <w:tcW w:w="1024" w:type="dxa"/>
                </w:tcPr>
                <w:p w14:paraId="48B78ABB" w14:textId="04B7B579" w:rsidR="00773757" w:rsidRPr="00531D5E" w:rsidRDefault="00773757" w:rsidP="00EC40CE">
                  <w:pPr>
                    <w:jc w:val="both"/>
                    <w:rPr>
                      <w:sz w:val="20"/>
                      <w:szCs w:val="20"/>
                      <w:lang w:val="en-US"/>
                    </w:rPr>
                  </w:pPr>
                  <w:r w:rsidRPr="00531D5E">
                    <w:rPr>
                      <w:sz w:val="20"/>
                      <w:szCs w:val="20"/>
                      <w:lang w:val="en-US"/>
                    </w:rPr>
                    <w:t>PO12.</w:t>
                  </w:r>
                </w:p>
              </w:tc>
              <w:tc>
                <w:tcPr>
                  <w:tcW w:w="7784" w:type="dxa"/>
                </w:tcPr>
                <w:p w14:paraId="4451F58F" w14:textId="26395825" w:rsidR="00773757" w:rsidRPr="00531D5E" w:rsidRDefault="00773757" w:rsidP="00EC40CE">
                  <w:pPr>
                    <w:jc w:val="both"/>
                    <w:rPr>
                      <w:sz w:val="20"/>
                      <w:szCs w:val="20"/>
                      <w:lang w:val="en-US"/>
                    </w:rPr>
                  </w:pPr>
                  <w:r w:rsidRPr="00531D5E">
                    <w:rPr>
                      <w:rFonts w:ascii="Carlito" w:hAnsi="Carlito"/>
                      <w:sz w:val="20"/>
                      <w:szCs w:val="20"/>
                      <w:lang w:val="en-US"/>
                    </w:rPr>
                    <w:t>Growing up as individuals who can contribute to social development, who are intellectual, reliable, creative, and who look at situations and events objectively and critically.</w:t>
                  </w:r>
                </w:p>
              </w:tc>
            </w:tr>
          </w:tbl>
          <w:p w14:paraId="04E5F6F6" w14:textId="164ADD7B" w:rsidR="00EF389B" w:rsidRPr="002E6734" w:rsidRDefault="00EF389B" w:rsidP="00731977">
            <w:pPr>
              <w:pStyle w:val="TableParagraph"/>
              <w:jc w:val="both"/>
              <w:rPr>
                <w:sz w:val="20"/>
                <w:lang w:val="en-US"/>
              </w:rPr>
            </w:pPr>
          </w:p>
        </w:tc>
      </w:tr>
      <w:tr w:rsidR="00EF389B" w:rsidRPr="002E6734" w14:paraId="330DB22F" w14:textId="77777777" w:rsidTr="002E6734">
        <w:trPr>
          <w:trHeight w:val="1190"/>
        </w:trPr>
        <w:tc>
          <w:tcPr>
            <w:tcW w:w="1522" w:type="dxa"/>
            <w:vAlign w:val="center"/>
          </w:tcPr>
          <w:p w14:paraId="7E5C216D" w14:textId="59673B4D" w:rsidR="00EF389B" w:rsidRPr="002E6734" w:rsidRDefault="00EF389B" w:rsidP="00EF389B">
            <w:pPr>
              <w:pStyle w:val="TableParagraph"/>
              <w:spacing w:before="227"/>
              <w:ind w:right="46"/>
              <w:jc w:val="center"/>
              <w:rPr>
                <w:b/>
                <w:sz w:val="20"/>
                <w:lang w:val="en-US"/>
              </w:rPr>
            </w:pPr>
            <w:r w:rsidRPr="002E6734">
              <w:rPr>
                <w:b/>
                <w:sz w:val="20"/>
                <w:lang w:val="en-US"/>
              </w:rPr>
              <w:lastRenderedPageBreak/>
              <w:t>Contribution of the Course to Field Instruction</w:t>
            </w:r>
          </w:p>
        </w:tc>
        <w:tc>
          <w:tcPr>
            <w:tcW w:w="8835" w:type="dxa"/>
            <w:gridSpan w:val="5"/>
            <w:vAlign w:val="center"/>
          </w:tcPr>
          <w:p w14:paraId="27278B09" w14:textId="35BE8177" w:rsidR="00EF389B" w:rsidRPr="002E6734" w:rsidRDefault="00773757" w:rsidP="00EF389B">
            <w:pPr>
              <w:pStyle w:val="TableParagraph"/>
              <w:ind w:left="110"/>
              <w:jc w:val="both"/>
              <w:rPr>
                <w:sz w:val="20"/>
                <w:lang w:val="en-US"/>
              </w:rPr>
            </w:pPr>
            <w:r w:rsidRPr="002246C6">
              <w:rPr>
                <w:sz w:val="20"/>
                <w:lang w:val="en-US"/>
              </w:rPr>
              <w:t xml:space="preserve">The students will </w:t>
            </w:r>
            <w:r>
              <w:rPr>
                <w:sz w:val="20"/>
                <w:lang w:val="en-US"/>
              </w:rPr>
              <w:t>gain knowledge of advanced theoretical approaches and practical applications, supported by textbooks and other relevant course materials, providing</w:t>
            </w:r>
            <w:r w:rsidRPr="002246C6">
              <w:rPr>
                <w:sz w:val="20"/>
                <w:lang w:val="en-US"/>
              </w:rPr>
              <w:t xml:space="preserve"> up-to-date information in the field of </w:t>
            </w:r>
            <w:r>
              <w:rPr>
                <w:sz w:val="20"/>
                <w:lang w:val="en-US"/>
              </w:rPr>
              <w:t>global energy politics</w:t>
            </w:r>
            <w:r w:rsidRPr="002246C6">
              <w:rPr>
                <w:sz w:val="20"/>
                <w:lang w:val="en-US"/>
              </w:rPr>
              <w:t>.</w:t>
            </w:r>
          </w:p>
        </w:tc>
      </w:tr>
      <w:tr w:rsidR="00EF389B" w:rsidRPr="002E6734" w14:paraId="599EB8D2" w14:textId="77777777" w:rsidTr="002E6734">
        <w:trPr>
          <w:trHeight w:val="2567"/>
        </w:trPr>
        <w:tc>
          <w:tcPr>
            <w:tcW w:w="1522" w:type="dxa"/>
            <w:vAlign w:val="center"/>
          </w:tcPr>
          <w:p w14:paraId="494CD2ED" w14:textId="23EAFF23" w:rsidR="00EF389B" w:rsidRPr="002E6734" w:rsidRDefault="00EF389B" w:rsidP="00EF389B">
            <w:pPr>
              <w:pStyle w:val="TableParagraph"/>
              <w:ind w:right="359"/>
              <w:jc w:val="center"/>
              <w:rPr>
                <w:b/>
                <w:sz w:val="20"/>
                <w:lang w:val="en-US"/>
              </w:rPr>
            </w:pPr>
            <w:r w:rsidRPr="002E6734">
              <w:rPr>
                <w:b/>
                <w:sz w:val="20"/>
                <w:lang w:val="en-US"/>
              </w:rPr>
              <w:t xml:space="preserve">Topics Covered in </w:t>
            </w:r>
            <w:r w:rsidR="00685BD5" w:rsidRPr="002E6734">
              <w:rPr>
                <w:b/>
                <w:sz w:val="20"/>
                <w:lang w:val="en-US"/>
              </w:rPr>
              <w:t xml:space="preserve">the </w:t>
            </w:r>
            <w:r w:rsidRPr="002E6734">
              <w:rPr>
                <w:b/>
                <w:sz w:val="20"/>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AF3427" w:rsidRPr="002E6734" w14:paraId="0E84BC14" w14:textId="77777777" w:rsidTr="00651F0F">
              <w:tc>
                <w:tcPr>
                  <w:tcW w:w="1024" w:type="dxa"/>
                </w:tcPr>
                <w:p w14:paraId="4792F858" w14:textId="6FE15463" w:rsidR="00AF3427" w:rsidRPr="002E6734" w:rsidRDefault="00AF3427" w:rsidP="00AF3427">
                  <w:pPr>
                    <w:jc w:val="both"/>
                    <w:rPr>
                      <w:lang w:val="en-US"/>
                    </w:rPr>
                  </w:pPr>
                  <w:r w:rsidRPr="002E6734">
                    <w:rPr>
                      <w:sz w:val="20"/>
                      <w:szCs w:val="20"/>
                      <w:lang w:val="en-US"/>
                    </w:rPr>
                    <w:t>1. Week</w:t>
                  </w:r>
                </w:p>
              </w:tc>
              <w:tc>
                <w:tcPr>
                  <w:tcW w:w="7786" w:type="dxa"/>
                </w:tcPr>
                <w:p w14:paraId="6C4E2F98" w14:textId="191DE2ED" w:rsidR="00AF3427" w:rsidRPr="00F76CAB" w:rsidRDefault="00101700" w:rsidP="00773757">
                  <w:pPr>
                    <w:rPr>
                      <w:rFonts w:cstheme="minorHAnsi"/>
                      <w:sz w:val="20"/>
                      <w:szCs w:val="20"/>
                    </w:rPr>
                  </w:pPr>
                  <w:r w:rsidRPr="00101700">
                    <w:rPr>
                      <w:rFonts w:cstheme="minorHAnsi"/>
                      <w:sz w:val="20"/>
                      <w:szCs w:val="20"/>
                    </w:rPr>
                    <w:t xml:space="preserve">Introduction to the Russian Foreign Policy (RFP): Overview, Frameworks, and Priorities. </w:t>
                  </w:r>
                </w:p>
              </w:tc>
            </w:tr>
            <w:tr w:rsidR="00AF3427" w:rsidRPr="002E6734" w14:paraId="48B2FD97" w14:textId="77777777" w:rsidTr="00651F0F">
              <w:tc>
                <w:tcPr>
                  <w:tcW w:w="1024" w:type="dxa"/>
                </w:tcPr>
                <w:p w14:paraId="15300749" w14:textId="32549FCE" w:rsidR="00AF3427" w:rsidRPr="002E6734" w:rsidRDefault="00AF3427" w:rsidP="00AF3427">
                  <w:pPr>
                    <w:jc w:val="both"/>
                    <w:rPr>
                      <w:lang w:val="en-US"/>
                    </w:rPr>
                  </w:pPr>
                  <w:r w:rsidRPr="002E6734">
                    <w:rPr>
                      <w:sz w:val="20"/>
                      <w:szCs w:val="20"/>
                      <w:lang w:val="en-US"/>
                    </w:rPr>
                    <w:t>2. Week</w:t>
                  </w:r>
                </w:p>
              </w:tc>
              <w:tc>
                <w:tcPr>
                  <w:tcW w:w="7786" w:type="dxa"/>
                </w:tcPr>
                <w:p w14:paraId="6E9441F3" w14:textId="166E23BF" w:rsidR="00AF3427" w:rsidRPr="00F76CAB" w:rsidRDefault="00101700" w:rsidP="00101700">
                  <w:pPr>
                    <w:pStyle w:val="Default"/>
                    <w:rPr>
                      <w:rFonts w:asciiTheme="minorHAnsi" w:hAnsiTheme="minorHAnsi" w:cstheme="minorHAnsi"/>
                      <w:sz w:val="20"/>
                      <w:szCs w:val="20"/>
                    </w:rPr>
                  </w:pPr>
                  <w:r w:rsidRPr="00F76CAB">
                    <w:rPr>
                      <w:rFonts w:asciiTheme="minorHAnsi" w:hAnsiTheme="minorHAnsi" w:cstheme="minorHAnsi"/>
                      <w:sz w:val="20"/>
                      <w:szCs w:val="20"/>
                    </w:rPr>
                    <w:t>“Understanding Change and Continuity in RFP” (Chapter 1</w:t>
                  </w:r>
                  <w:r w:rsidR="00B05F34" w:rsidRPr="00F76CAB">
                    <w:rPr>
                      <w:rFonts w:asciiTheme="minorHAnsi" w:hAnsiTheme="minorHAnsi" w:cstheme="minorHAnsi"/>
                      <w:sz w:val="20"/>
                      <w:szCs w:val="20"/>
                    </w:rPr>
                    <w:t xml:space="preserve"> from </w:t>
                  </w:r>
                  <w:r w:rsidRPr="00F76CAB">
                    <w:rPr>
                      <w:rFonts w:asciiTheme="minorHAnsi" w:hAnsiTheme="minorHAnsi" w:cstheme="minorHAnsi"/>
                      <w:sz w:val="20"/>
                      <w:szCs w:val="20"/>
                    </w:rPr>
                    <w:t>Tsygankov’s book, 2019)</w:t>
                  </w:r>
                </w:p>
              </w:tc>
            </w:tr>
            <w:tr w:rsidR="00AF3427" w:rsidRPr="002E6734" w14:paraId="48D28821" w14:textId="77777777" w:rsidTr="00651F0F">
              <w:tc>
                <w:tcPr>
                  <w:tcW w:w="1024" w:type="dxa"/>
                </w:tcPr>
                <w:p w14:paraId="15B75C81" w14:textId="14F5FB7D" w:rsidR="00AF3427" w:rsidRPr="002E6734" w:rsidRDefault="00AF3427" w:rsidP="00AF3427">
                  <w:pPr>
                    <w:jc w:val="both"/>
                    <w:rPr>
                      <w:lang w:val="en-US"/>
                    </w:rPr>
                  </w:pPr>
                  <w:r w:rsidRPr="002E6734">
                    <w:rPr>
                      <w:sz w:val="20"/>
                      <w:szCs w:val="20"/>
                      <w:lang w:val="en-US"/>
                    </w:rPr>
                    <w:t>3. Week</w:t>
                  </w:r>
                </w:p>
              </w:tc>
              <w:tc>
                <w:tcPr>
                  <w:tcW w:w="7786" w:type="dxa"/>
                </w:tcPr>
                <w:p w14:paraId="366481C1" w14:textId="4B1AF358" w:rsidR="00AF3427" w:rsidRPr="00F76CAB" w:rsidRDefault="00B05F34" w:rsidP="00B05F34">
                  <w:pPr>
                    <w:pStyle w:val="Default"/>
                    <w:rPr>
                      <w:rFonts w:asciiTheme="minorHAnsi" w:hAnsiTheme="minorHAnsi" w:cstheme="minorHAnsi"/>
                      <w:sz w:val="20"/>
                      <w:szCs w:val="20"/>
                    </w:rPr>
                  </w:pPr>
                  <w:r w:rsidRPr="00F76CAB">
                    <w:rPr>
                      <w:rFonts w:asciiTheme="minorHAnsi" w:hAnsiTheme="minorHAnsi" w:cstheme="minorHAnsi"/>
                      <w:sz w:val="20"/>
                      <w:szCs w:val="20"/>
                    </w:rPr>
                    <w:t xml:space="preserve">“The Cold War Crisis and Soviet New Thinking (1986-1991)” (Chapter 2). </w:t>
                  </w:r>
                </w:p>
              </w:tc>
            </w:tr>
            <w:tr w:rsidR="00AF3427" w:rsidRPr="002E6734" w14:paraId="73FCE1C6" w14:textId="77777777" w:rsidTr="00651F0F">
              <w:tc>
                <w:tcPr>
                  <w:tcW w:w="1024" w:type="dxa"/>
                </w:tcPr>
                <w:p w14:paraId="4FBD2A9C" w14:textId="77C2F814" w:rsidR="00AF3427" w:rsidRPr="002E6734" w:rsidRDefault="00AF3427" w:rsidP="00AF3427">
                  <w:pPr>
                    <w:jc w:val="both"/>
                    <w:rPr>
                      <w:lang w:val="en-US"/>
                    </w:rPr>
                  </w:pPr>
                  <w:r w:rsidRPr="002E6734">
                    <w:rPr>
                      <w:sz w:val="20"/>
                      <w:szCs w:val="20"/>
                      <w:lang w:val="en-US"/>
                    </w:rPr>
                    <w:t>4. Week</w:t>
                  </w:r>
                </w:p>
              </w:tc>
              <w:tc>
                <w:tcPr>
                  <w:tcW w:w="7786" w:type="dxa"/>
                </w:tcPr>
                <w:p w14:paraId="27188D99" w14:textId="0CAF483F" w:rsidR="00AF3427" w:rsidRPr="00F76CAB" w:rsidRDefault="00B05F34" w:rsidP="00B05F34">
                  <w:pPr>
                    <w:pStyle w:val="Default"/>
                    <w:rPr>
                      <w:rFonts w:asciiTheme="minorHAnsi" w:hAnsiTheme="minorHAnsi" w:cstheme="minorHAnsi"/>
                      <w:sz w:val="20"/>
                      <w:szCs w:val="20"/>
                    </w:rPr>
                  </w:pPr>
                  <w:r w:rsidRPr="00F76CAB">
                    <w:rPr>
                      <w:rFonts w:asciiTheme="minorHAnsi" w:hAnsiTheme="minorHAnsi" w:cstheme="minorHAnsi"/>
                      <w:sz w:val="20"/>
                      <w:szCs w:val="20"/>
                    </w:rPr>
                    <w:t xml:space="preserve">“The Post-Cold War Euphoria and Russia’s Liberal Westernism (1991-1993)” (Chapter 3). </w:t>
                  </w:r>
                </w:p>
              </w:tc>
            </w:tr>
            <w:tr w:rsidR="00AF3427" w:rsidRPr="002E6734" w14:paraId="668D5AA6" w14:textId="77777777" w:rsidTr="00651F0F">
              <w:tc>
                <w:tcPr>
                  <w:tcW w:w="1024" w:type="dxa"/>
                </w:tcPr>
                <w:p w14:paraId="476E55CD" w14:textId="4E5A4658" w:rsidR="00AF3427" w:rsidRPr="002E6734" w:rsidRDefault="00AF3427" w:rsidP="00AF3427">
                  <w:pPr>
                    <w:jc w:val="both"/>
                    <w:rPr>
                      <w:lang w:val="en-US"/>
                    </w:rPr>
                  </w:pPr>
                  <w:r w:rsidRPr="002E6734">
                    <w:rPr>
                      <w:sz w:val="20"/>
                      <w:szCs w:val="20"/>
                      <w:lang w:val="en-US"/>
                    </w:rPr>
                    <w:t>5. Week</w:t>
                  </w:r>
                </w:p>
              </w:tc>
              <w:tc>
                <w:tcPr>
                  <w:tcW w:w="7786" w:type="dxa"/>
                </w:tcPr>
                <w:p w14:paraId="6EDE7076" w14:textId="05F71241" w:rsidR="00AF3427" w:rsidRPr="00F76CAB" w:rsidRDefault="00B05F34" w:rsidP="00B05F34">
                  <w:pPr>
                    <w:pStyle w:val="Default"/>
                    <w:rPr>
                      <w:rFonts w:asciiTheme="minorHAnsi" w:hAnsiTheme="minorHAnsi" w:cstheme="minorHAnsi"/>
                      <w:sz w:val="20"/>
                      <w:szCs w:val="20"/>
                    </w:rPr>
                  </w:pPr>
                  <w:r w:rsidRPr="00F76CAB">
                    <w:rPr>
                      <w:rFonts w:asciiTheme="minorHAnsi" w:hAnsiTheme="minorHAnsi" w:cstheme="minorHAnsi"/>
                      <w:sz w:val="20"/>
                      <w:szCs w:val="20"/>
                    </w:rPr>
                    <w:t xml:space="preserve">“New Security Challenges and Great Power Balancing (1994-1999)” (Chapter 4). </w:t>
                  </w:r>
                </w:p>
              </w:tc>
            </w:tr>
            <w:tr w:rsidR="00AF3427" w:rsidRPr="002E6734" w14:paraId="3A75AAFD" w14:textId="77777777" w:rsidTr="00651F0F">
              <w:tc>
                <w:tcPr>
                  <w:tcW w:w="1024" w:type="dxa"/>
                </w:tcPr>
                <w:p w14:paraId="57DB6ED7" w14:textId="360D2BCB" w:rsidR="00AF3427" w:rsidRPr="002E6734" w:rsidRDefault="00AF3427" w:rsidP="00AF3427">
                  <w:pPr>
                    <w:jc w:val="both"/>
                    <w:rPr>
                      <w:lang w:val="en-US"/>
                    </w:rPr>
                  </w:pPr>
                  <w:r w:rsidRPr="002E6734">
                    <w:rPr>
                      <w:sz w:val="20"/>
                      <w:szCs w:val="20"/>
                      <w:lang w:val="en-US"/>
                    </w:rPr>
                    <w:t>6. Week</w:t>
                  </w:r>
                </w:p>
              </w:tc>
              <w:tc>
                <w:tcPr>
                  <w:tcW w:w="7786" w:type="dxa"/>
                </w:tcPr>
                <w:p w14:paraId="18381476" w14:textId="7015F6C6" w:rsidR="00AF3427" w:rsidRPr="00F76CAB" w:rsidRDefault="00F76CAB" w:rsidP="00F76CAB">
                  <w:pPr>
                    <w:pStyle w:val="Default"/>
                    <w:rPr>
                      <w:rFonts w:asciiTheme="minorHAnsi" w:hAnsiTheme="minorHAnsi" w:cstheme="minorHAnsi"/>
                      <w:sz w:val="20"/>
                      <w:szCs w:val="20"/>
                    </w:rPr>
                  </w:pPr>
                  <w:r w:rsidRPr="00F76CAB">
                    <w:rPr>
                      <w:rFonts w:asciiTheme="minorHAnsi" w:hAnsiTheme="minorHAnsi" w:cstheme="minorHAnsi"/>
                      <w:sz w:val="20"/>
                      <w:szCs w:val="20"/>
                    </w:rPr>
                    <w:t xml:space="preserve">Russia's Perspective on Power, Multilateralism and the Multipolar World Order. </w:t>
                  </w:r>
                </w:p>
              </w:tc>
            </w:tr>
            <w:tr w:rsidR="00AF3427" w:rsidRPr="002E6734" w14:paraId="6B71A7E3" w14:textId="77777777" w:rsidTr="00651F0F">
              <w:tc>
                <w:tcPr>
                  <w:tcW w:w="1024" w:type="dxa"/>
                </w:tcPr>
                <w:p w14:paraId="4F2D879F" w14:textId="23D8E40C" w:rsidR="00AF3427" w:rsidRPr="002E6734" w:rsidRDefault="00AF3427" w:rsidP="00AF3427">
                  <w:pPr>
                    <w:jc w:val="both"/>
                    <w:rPr>
                      <w:lang w:val="en-US"/>
                    </w:rPr>
                  </w:pPr>
                  <w:r w:rsidRPr="002E6734">
                    <w:rPr>
                      <w:sz w:val="20"/>
                      <w:szCs w:val="20"/>
                      <w:lang w:val="en-US"/>
                    </w:rPr>
                    <w:t>7. Week</w:t>
                  </w:r>
                </w:p>
              </w:tc>
              <w:tc>
                <w:tcPr>
                  <w:tcW w:w="7786" w:type="dxa"/>
                </w:tcPr>
                <w:p w14:paraId="20B8C531" w14:textId="6DC58A8B" w:rsidR="00AF3427" w:rsidRPr="00F76CAB" w:rsidRDefault="00F76CAB" w:rsidP="00F76CAB">
                  <w:pPr>
                    <w:pStyle w:val="Default"/>
                    <w:rPr>
                      <w:rFonts w:asciiTheme="minorHAnsi" w:hAnsiTheme="minorHAnsi" w:cstheme="minorHAnsi"/>
                      <w:sz w:val="20"/>
                      <w:szCs w:val="20"/>
                    </w:rPr>
                  </w:pPr>
                  <w:r w:rsidRPr="00F76CAB">
                    <w:rPr>
                      <w:rFonts w:asciiTheme="minorHAnsi" w:hAnsiTheme="minorHAnsi" w:cstheme="minorHAnsi"/>
                      <w:sz w:val="20"/>
                      <w:szCs w:val="20"/>
                    </w:rPr>
                    <w:t xml:space="preserve">Military and Foreign Policy Doctrines, Foreign Policy Concepts and Paradigms. </w:t>
                  </w:r>
                </w:p>
              </w:tc>
            </w:tr>
            <w:tr w:rsidR="00AF3427" w:rsidRPr="002E6734" w14:paraId="5339304A" w14:textId="77777777" w:rsidTr="00651F0F">
              <w:tc>
                <w:tcPr>
                  <w:tcW w:w="1024" w:type="dxa"/>
                </w:tcPr>
                <w:p w14:paraId="0242AD6C" w14:textId="79207C72" w:rsidR="00AF3427" w:rsidRPr="002E6734" w:rsidRDefault="00AF3427" w:rsidP="00AF3427">
                  <w:pPr>
                    <w:jc w:val="both"/>
                    <w:rPr>
                      <w:lang w:val="en-US"/>
                    </w:rPr>
                  </w:pPr>
                  <w:r w:rsidRPr="002E6734">
                    <w:rPr>
                      <w:sz w:val="20"/>
                      <w:szCs w:val="20"/>
                      <w:lang w:val="en-US"/>
                    </w:rPr>
                    <w:t>8. Week</w:t>
                  </w:r>
                </w:p>
              </w:tc>
              <w:tc>
                <w:tcPr>
                  <w:tcW w:w="7786" w:type="dxa"/>
                </w:tcPr>
                <w:p w14:paraId="5303C8BF" w14:textId="5222B125" w:rsidR="00AF3427" w:rsidRPr="00F76CAB" w:rsidRDefault="00AF3427" w:rsidP="00773757">
                  <w:pPr>
                    <w:rPr>
                      <w:rFonts w:cstheme="minorHAnsi"/>
                      <w:i/>
                      <w:iCs/>
                      <w:sz w:val="20"/>
                      <w:szCs w:val="20"/>
                      <w:lang w:val="en-US"/>
                    </w:rPr>
                  </w:pPr>
                  <w:r w:rsidRPr="00F76CAB">
                    <w:rPr>
                      <w:rFonts w:cstheme="minorHAnsi"/>
                      <w:i/>
                      <w:iCs/>
                      <w:sz w:val="20"/>
                      <w:szCs w:val="20"/>
                      <w:lang w:val="en-US"/>
                    </w:rPr>
                    <w:t>Midterm Week</w:t>
                  </w:r>
                </w:p>
              </w:tc>
            </w:tr>
            <w:tr w:rsidR="00AF3427" w:rsidRPr="002E6734" w14:paraId="086A26ED" w14:textId="77777777" w:rsidTr="00651F0F">
              <w:tc>
                <w:tcPr>
                  <w:tcW w:w="1024" w:type="dxa"/>
                </w:tcPr>
                <w:p w14:paraId="53FE5CC0" w14:textId="02B6E4C2" w:rsidR="00AF3427" w:rsidRPr="002E6734" w:rsidRDefault="00AF3427" w:rsidP="00AF3427">
                  <w:pPr>
                    <w:jc w:val="both"/>
                    <w:rPr>
                      <w:lang w:val="en-US"/>
                    </w:rPr>
                  </w:pPr>
                  <w:r w:rsidRPr="002E6734">
                    <w:rPr>
                      <w:sz w:val="20"/>
                      <w:szCs w:val="20"/>
                      <w:lang w:val="en-US"/>
                    </w:rPr>
                    <w:t>9. Week</w:t>
                  </w:r>
                </w:p>
              </w:tc>
              <w:tc>
                <w:tcPr>
                  <w:tcW w:w="7786" w:type="dxa"/>
                </w:tcPr>
                <w:p w14:paraId="603911BB" w14:textId="583BAA46" w:rsidR="00AF3427" w:rsidRPr="00F76CAB" w:rsidRDefault="00B05F34" w:rsidP="00F76CAB">
                  <w:pPr>
                    <w:pStyle w:val="Default"/>
                    <w:rPr>
                      <w:rFonts w:asciiTheme="minorHAnsi" w:hAnsiTheme="minorHAnsi" w:cstheme="minorHAnsi"/>
                      <w:sz w:val="20"/>
                      <w:szCs w:val="20"/>
                    </w:rPr>
                  </w:pPr>
                  <w:r w:rsidRPr="00F76CAB">
                    <w:rPr>
                      <w:rFonts w:asciiTheme="minorHAnsi" w:hAnsiTheme="minorHAnsi" w:cstheme="minorHAnsi"/>
                      <w:sz w:val="20"/>
                      <w:szCs w:val="20"/>
                    </w:rPr>
                    <w:t xml:space="preserve">“The World after September 11 and Pragmatic Cooperation (2000-2005)” (Chapter 5) </w:t>
                  </w:r>
                </w:p>
              </w:tc>
            </w:tr>
            <w:tr w:rsidR="00AF3427" w:rsidRPr="002E6734" w14:paraId="2875823C" w14:textId="77777777" w:rsidTr="00651F0F">
              <w:tc>
                <w:tcPr>
                  <w:tcW w:w="1024" w:type="dxa"/>
                </w:tcPr>
                <w:p w14:paraId="6B640C77" w14:textId="6FF93DC7" w:rsidR="00AF3427" w:rsidRPr="002E6734" w:rsidRDefault="00AF3427" w:rsidP="00AF3427">
                  <w:pPr>
                    <w:jc w:val="both"/>
                    <w:rPr>
                      <w:lang w:val="en-US"/>
                    </w:rPr>
                  </w:pPr>
                  <w:r w:rsidRPr="002E6734">
                    <w:rPr>
                      <w:sz w:val="20"/>
                      <w:szCs w:val="20"/>
                      <w:lang w:val="en-US"/>
                    </w:rPr>
                    <w:t>10. Week</w:t>
                  </w:r>
                </w:p>
              </w:tc>
              <w:tc>
                <w:tcPr>
                  <w:tcW w:w="7786" w:type="dxa"/>
                </w:tcPr>
                <w:p w14:paraId="783F1E2C" w14:textId="192FC23F" w:rsidR="00AF3427" w:rsidRPr="00F76CAB" w:rsidRDefault="00F76CAB" w:rsidP="00F76CAB">
                  <w:pPr>
                    <w:pStyle w:val="Default"/>
                    <w:rPr>
                      <w:rFonts w:asciiTheme="minorHAnsi" w:hAnsiTheme="minorHAnsi" w:cstheme="minorHAnsi"/>
                      <w:sz w:val="20"/>
                      <w:szCs w:val="20"/>
                    </w:rPr>
                  </w:pPr>
                  <w:r w:rsidRPr="00F76CAB">
                    <w:rPr>
                      <w:rFonts w:asciiTheme="minorHAnsi" w:hAnsiTheme="minorHAnsi" w:cstheme="minorHAnsi"/>
                      <w:sz w:val="20"/>
                      <w:szCs w:val="20"/>
                    </w:rPr>
                    <w:t xml:space="preserve">“U.S. Regime Change Strategy and Great Power Assertiveness (2005-2008)” (Chapter 6). </w:t>
                  </w:r>
                </w:p>
              </w:tc>
            </w:tr>
            <w:tr w:rsidR="00AF3427" w:rsidRPr="002E6734" w14:paraId="4CFD8761" w14:textId="77777777" w:rsidTr="00651F0F">
              <w:tc>
                <w:tcPr>
                  <w:tcW w:w="1024" w:type="dxa"/>
                </w:tcPr>
                <w:p w14:paraId="3F120233" w14:textId="4457AB86" w:rsidR="00AF3427" w:rsidRPr="002E6734" w:rsidRDefault="00AF3427" w:rsidP="00AF3427">
                  <w:pPr>
                    <w:jc w:val="both"/>
                    <w:rPr>
                      <w:lang w:val="en-US"/>
                    </w:rPr>
                  </w:pPr>
                  <w:r w:rsidRPr="002E6734">
                    <w:rPr>
                      <w:sz w:val="20"/>
                      <w:szCs w:val="20"/>
                      <w:lang w:val="en-US"/>
                    </w:rPr>
                    <w:t>11. Week</w:t>
                  </w:r>
                </w:p>
              </w:tc>
              <w:tc>
                <w:tcPr>
                  <w:tcW w:w="7786" w:type="dxa"/>
                </w:tcPr>
                <w:p w14:paraId="30EB4687" w14:textId="51788FC1" w:rsidR="00AF3427" w:rsidRPr="00F76CAB" w:rsidRDefault="00F76CAB" w:rsidP="00F76CAB">
                  <w:pPr>
                    <w:pStyle w:val="Default"/>
                    <w:rPr>
                      <w:rFonts w:asciiTheme="minorHAnsi" w:hAnsiTheme="minorHAnsi" w:cstheme="minorHAnsi"/>
                      <w:sz w:val="20"/>
                      <w:szCs w:val="20"/>
                    </w:rPr>
                  </w:pPr>
                  <w:r w:rsidRPr="00F76CAB">
                    <w:rPr>
                      <w:rFonts w:asciiTheme="minorHAnsi" w:hAnsiTheme="minorHAnsi" w:cstheme="minorHAnsi"/>
                      <w:sz w:val="20"/>
                      <w:szCs w:val="20"/>
                    </w:rPr>
                    <w:t xml:space="preserve">“Global Instability and Russia’s Vision of Modernization (2008-2011)” (Chapter 7). </w:t>
                  </w:r>
                </w:p>
              </w:tc>
            </w:tr>
            <w:tr w:rsidR="00AF3427" w:rsidRPr="002E6734" w14:paraId="238A262F" w14:textId="77777777" w:rsidTr="00651F0F">
              <w:tc>
                <w:tcPr>
                  <w:tcW w:w="1024" w:type="dxa"/>
                </w:tcPr>
                <w:p w14:paraId="353F6204" w14:textId="51E6C8D2" w:rsidR="00AF3427" w:rsidRPr="002E6734" w:rsidRDefault="00AF3427" w:rsidP="00AF3427">
                  <w:pPr>
                    <w:jc w:val="both"/>
                    <w:rPr>
                      <w:lang w:val="en-US"/>
                    </w:rPr>
                  </w:pPr>
                  <w:r w:rsidRPr="002E6734">
                    <w:rPr>
                      <w:sz w:val="20"/>
                      <w:szCs w:val="20"/>
                      <w:lang w:val="en-US"/>
                    </w:rPr>
                    <w:t>12. Week</w:t>
                  </w:r>
                </w:p>
              </w:tc>
              <w:tc>
                <w:tcPr>
                  <w:tcW w:w="7786" w:type="dxa"/>
                </w:tcPr>
                <w:p w14:paraId="5B9FFBC2" w14:textId="52F66474" w:rsidR="00AF3427" w:rsidRPr="00F76CAB" w:rsidRDefault="00F76CAB" w:rsidP="00F76CAB">
                  <w:pPr>
                    <w:pStyle w:val="Default"/>
                    <w:rPr>
                      <w:rFonts w:asciiTheme="minorHAnsi" w:hAnsiTheme="minorHAnsi" w:cstheme="minorHAnsi"/>
                      <w:sz w:val="20"/>
                      <w:szCs w:val="20"/>
                    </w:rPr>
                  </w:pPr>
                  <w:r w:rsidRPr="00F76CAB">
                    <w:rPr>
                      <w:rFonts w:asciiTheme="minorHAnsi" w:hAnsiTheme="minorHAnsi" w:cstheme="minorHAnsi"/>
                      <w:sz w:val="20"/>
                      <w:szCs w:val="20"/>
                    </w:rPr>
                    <w:t xml:space="preserve">“Western Pressures, Russia’s Assertiveness, 'Turn to the East’ (after 2012)” (Chapter 8). </w:t>
                  </w:r>
                </w:p>
              </w:tc>
            </w:tr>
            <w:tr w:rsidR="00AF3427" w:rsidRPr="002E6734" w14:paraId="1B337996" w14:textId="77777777" w:rsidTr="00651F0F">
              <w:tc>
                <w:tcPr>
                  <w:tcW w:w="1024" w:type="dxa"/>
                </w:tcPr>
                <w:p w14:paraId="05E79159" w14:textId="796E7069" w:rsidR="00AF3427" w:rsidRPr="002E6734" w:rsidRDefault="00AF3427" w:rsidP="00AF3427">
                  <w:pPr>
                    <w:jc w:val="both"/>
                    <w:rPr>
                      <w:lang w:val="en-US"/>
                    </w:rPr>
                  </w:pPr>
                  <w:r w:rsidRPr="002E6734">
                    <w:rPr>
                      <w:sz w:val="20"/>
                      <w:szCs w:val="20"/>
                      <w:lang w:val="en-US"/>
                    </w:rPr>
                    <w:t>13. Week</w:t>
                  </w:r>
                </w:p>
              </w:tc>
              <w:tc>
                <w:tcPr>
                  <w:tcW w:w="7786" w:type="dxa"/>
                </w:tcPr>
                <w:p w14:paraId="1FBFC69F" w14:textId="41B7EADE" w:rsidR="00AF3427" w:rsidRPr="00F76CAB" w:rsidRDefault="00F76CAB" w:rsidP="00F76CAB">
                  <w:pPr>
                    <w:pStyle w:val="Default"/>
                    <w:rPr>
                      <w:rFonts w:asciiTheme="minorHAnsi" w:hAnsiTheme="minorHAnsi" w:cstheme="minorHAnsi"/>
                      <w:sz w:val="20"/>
                      <w:szCs w:val="20"/>
                    </w:rPr>
                  </w:pPr>
                  <w:r w:rsidRPr="00F76CAB">
                    <w:rPr>
                      <w:rFonts w:asciiTheme="minorHAnsi" w:hAnsiTheme="minorHAnsi" w:cstheme="minorHAnsi"/>
                      <w:sz w:val="20"/>
                      <w:szCs w:val="20"/>
                    </w:rPr>
                    <w:t xml:space="preserve">The Role of Energy (Oil &amp; Gas) and Natural Resources in the Russian Foreign Policy </w:t>
                  </w:r>
                </w:p>
              </w:tc>
            </w:tr>
            <w:tr w:rsidR="00AF3427" w:rsidRPr="002E6734" w14:paraId="4E57598D" w14:textId="77777777" w:rsidTr="00651F0F">
              <w:tc>
                <w:tcPr>
                  <w:tcW w:w="1024" w:type="dxa"/>
                </w:tcPr>
                <w:p w14:paraId="20CC2F55" w14:textId="292320B8" w:rsidR="00AF3427" w:rsidRPr="002E6734" w:rsidRDefault="00AF3427" w:rsidP="00AF3427">
                  <w:pPr>
                    <w:jc w:val="both"/>
                    <w:rPr>
                      <w:lang w:val="en-US"/>
                    </w:rPr>
                  </w:pPr>
                  <w:r w:rsidRPr="002E6734">
                    <w:rPr>
                      <w:sz w:val="20"/>
                      <w:szCs w:val="20"/>
                      <w:lang w:val="en-US"/>
                    </w:rPr>
                    <w:t>14. Week</w:t>
                  </w:r>
                </w:p>
              </w:tc>
              <w:tc>
                <w:tcPr>
                  <w:tcW w:w="7786" w:type="dxa"/>
                </w:tcPr>
                <w:p w14:paraId="5440A06D" w14:textId="0D1A36E0" w:rsidR="00AF3427" w:rsidRPr="00F76CAB" w:rsidRDefault="00F76CAB" w:rsidP="00F76CAB">
                  <w:pPr>
                    <w:pStyle w:val="Default"/>
                    <w:rPr>
                      <w:rFonts w:asciiTheme="minorHAnsi" w:hAnsiTheme="minorHAnsi" w:cstheme="minorHAnsi"/>
                      <w:sz w:val="20"/>
                      <w:szCs w:val="20"/>
                    </w:rPr>
                  </w:pPr>
                  <w:r w:rsidRPr="00F76CAB">
                    <w:rPr>
                      <w:rFonts w:asciiTheme="minorHAnsi" w:hAnsiTheme="minorHAnsi" w:cstheme="minorHAnsi"/>
                      <w:sz w:val="20"/>
                      <w:szCs w:val="20"/>
                    </w:rPr>
                    <w:t xml:space="preserve">Domestic Social, Economic, and Political Dimensions of the Russian Foreign Policy. </w:t>
                  </w:r>
                </w:p>
              </w:tc>
            </w:tr>
            <w:tr w:rsidR="00AF3427" w:rsidRPr="002E6734" w14:paraId="0A7F942A" w14:textId="77777777" w:rsidTr="00651F0F">
              <w:tc>
                <w:tcPr>
                  <w:tcW w:w="1024" w:type="dxa"/>
                </w:tcPr>
                <w:p w14:paraId="08135BE7" w14:textId="107D7081" w:rsidR="00AF3427" w:rsidRPr="002E6734" w:rsidRDefault="00AF3427" w:rsidP="00AF3427">
                  <w:pPr>
                    <w:jc w:val="both"/>
                    <w:rPr>
                      <w:lang w:val="en-US"/>
                    </w:rPr>
                  </w:pPr>
                  <w:r w:rsidRPr="002E6734">
                    <w:rPr>
                      <w:sz w:val="20"/>
                      <w:szCs w:val="20"/>
                      <w:lang w:val="en-US"/>
                    </w:rPr>
                    <w:t>15. Week</w:t>
                  </w:r>
                </w:p>
              </w:tc>
              <w:tc>
                <w:tcPr>
                  <w:tcW w:w="7786" w:type="dxa"/>
                </w:tcPr>
                <w:p w14:paraId="69B9730C" w14:textId="00E37208" w:rsidR="00AF3427" w:rsidRPr="00F76CAB" w:rsidRDefault="00F76CAB" w:rsidP="00F76CAB">
                  <w:pPr>
                    <w:pStyle w:val="Default"/>
                    <w:rPr>
                      <w:rFonts w:asciiTheme="minorHAnsi" w:hAnsiTheme="minorHAnsi" w:cstheme="minorHAnsi"/>
                      <w:sz w:val="20"/>
                      <w:szCs w:val="20"/>
                    </w:rPr>
                  </w:pPr>
                  <w:r w:rsidRPr="00F76CAB">
                    <w:rPr>
                      <w:rFonts w:asciiTheme="minorHAnsi" w:hAnsiTheme="minorHAnsi" w:cstheme="minorHAnsi"/>
                      <w:sz w:val="20"/>
                      <w:szCs w:val="20"/>
                    </w:rPr>
                    <w:t xml:space="preserve">Decision-Making Process, Institutions and Domestic Actors in Russian Foreign Policy. </w:t>
                  </w:r>
                </w:p>
              </w:tc>
            </w:tr>
          </w:tbl>
          <w:p w14:paraId="00084DD6" w14:textId="46124FFA" w:rsidR="00EF389B" w:rsidRPr="002E6734" w:rsidRDefault="00EF389B" w:rsidP="00EF389B">
            <w:pPr>
              <w:jc w:val="both"/>
              <w:rPr>
                <w:sz w:val="20"/>
                <w:lang w:val="en-US"/>
              </w:rPr>
            </w:pPr>
          </w:p>
        </w:tc>
      </w:tr>
      <w:tr w:rsidR="002E6734" w:rsidRPr="002E6734" w14:paraId="66C1755B" w14:textId="77777777" w:rsidTr="002E6734">
        <w:trPr>
          <w:trHeight w:val="2567"/>
        </w:trPr>
        <w:tc>
          <w:tcPr>
            <w:tcW w:w="1522" w:type="dxa"/>
            <w:vAlign w:val="center"/>
          </w:tcPr>
          <w:p w14:paraId="7B649EC8" w14:textId="0BCBACAA" w:rsidR="002E6734" w:rsidRPr="002E6734" w:rsidRDefault="002E6734" w:rsidP="002E6734">
            <w:pPr>
              <w:pStyle w:val="TableParagraph"/>
              <w:ind w:right="359"/>
              <w:jc w:val="center"/>
              <w:rPr>
                <w:b/>
                <w:sz w:val="20"/>
                <w:lang w:val="en-US"/>
              </w:rPr>
            </w:pPr>
            <w:r w:rsidRPr="002E6734">
              <w:rPr>
                <w:b/>
                <w:spacing w:val="-2"/>
                <w:sz w:val="20"/>
                <w:szCs w:val="20"/>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2E6734" w14:paraId="131D7CFC" w14:textId="77777777" w:rsidTr="0096113A">
              <w:trPr>
                <w:trHeight w:val="404"/>
              </w:trPr>
              <w:tc>
                <w:tcPr>
                  <w:tcW w:w="3019" w:type="dxa"/>
                </w:tcPr>
                <w:p w14:paraId="5D92B517" w14:textId="7165B400"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In-Term Studies</w:t>
                  </w:r>
                </w:p>
              </w:tc>
              <w:tc>
                <w:tcPr>
                  <w:tcW w:w="3019" w:type="dxa"/>
                </w:tcPr>
                <w:p w14:paraId="603A19A2" w14:textId="7C6694A6"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Quantity</w:t>
                  </w:r>
                </w:p>
              </w:tc>
              <w:tc>
                <w:tcPr>
                  <w:tcW w:w="3020" w:type="dxa"/>
                </w:tcPr>
                <w:p w14:paraId="2FF6335E" w14:textId="278B485D"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Percentage</w:t>
                  </w:r>
                  <w:r w:rsidRPr="002E6734">
                    <w:rPr>
                      <w:rFonts w:ascii="Calibri" w:eastAsia="Times New Roman" w:hAnsi="Calibri" w:cs="Calibri"/>
                      <w:b/>
                      <w:bCs/>
                      <w:color w:val="3B3A36"/>
                      <w:sz w:val="20"/>
                      <w:szCs w:val="20"/>
                      <w:lang w:val="en-US" w:eastAsia="tr-TR"/>
                    </w:rPr>
                    <w:t xml:space="preserve"> %</w:t>
                  </w:r>
                </w:p>
              </w:tc>
            </w:tr>
            <w:tr w:rsidR="002E6734" w:rsidRPr="002E6734" w14:paraId="3EA86BA4" w14:textId="77777777" w:rsidTr="0096113A">
              <w:trPr>
                <w:trHeight w:val="384"/>
              </w:trPr>
              <w:tc>
                <w:tcPr>
                  <w:tcW w:w="3019" w:type="dxa"/>
                </w:tcPr>
                <w:p w14:paraId="6D508F3C" w14:textId="143B709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Mid-terms</w:t>
                  </w:r>
                </w:p>
              </w:tc>
              <w:tc>
                <w:tcPr>
                  <w:tcW w:w="3019" w:type="dxa"/>
                </w:tcPr>
                <w:p w14:paraId="4693D9C5" w14:textId="5E1AA08A" w:rsidR="002E6734" w:rsidRPr="002E6734" w:rsidRDefault="00F3095E"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311646D7" w14:textId="5B522E8D" w:rsidR="002E6734" w:rsidRPr="002E6734" w:rsidRDefault="00F3095E" w:rsidP="002E6734">
                  <w:pPr>
                    <w:rPr>
                      <w:rFonts w:ascii="Calibri" w:hAnsi="Calibri" w:cs="Calibri"/>
                      <w:sz w:val="20"/>
                      <w:szCs w:val="20"/>
                      <w:lang w:val="en-US"/>
                    </w:rPr>
                  </w:pPr>
                  <w:r>
                    <w:rPr>
                      <w:rFonts w:ascii="Calibri" w:eastAsia="Times New Roman" w:hAnsi="Calibri" w:cs="Calibri"/>
                      <w:color w:val="3B3A36"/>
                      <w:sz w:val="20"/>
                      <w:szCs w:val="20"/>
                      <w:lang w:val="en-US" w:eastAsia="tr-TR"/>
                    </w:rPr>
                    <w:t>40</w:t>
                  </w:r>
                  <w:r w:rsidR="002E6734" w:rsidRPr="002E6734">
                    <w:rPr>
                      <w:rFonts w:ascii="Calibri" w:eastAsia="Times New Roman" w:hAnsi="Calibri" w:cs="Calibri"/>
                      <w:color w:val="3B3A36"/>
                      <w:sz w:val="20"/>
                      <w:szCs w:val="20"/>
                      <w:lang w:val="en-US" w:eastAsia="tr-TR"/>
                    </w:rPr>
                    <w:t>%</w:t>
                  </w:r>
                </w:p>
              </w:tc>
            </w:tr>
            <w:tr w:rsidR="002E6734" w:rsidRPr="002E6734" w14:paraId="365B2445" w14:textId="77777777" w:rsidTr="0096113A">
              <w:trPr>
                <w:trHeight w:val="404"/>
              </w:trPr>
              <w:tc>
                <w:tcPr>
                  <w:tcW w:w="3019" w:type="dxa"/>
                </w:tcPr>
                <w:p w14:paraId="5E363BA2" w14:textId="41AB5F07"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Quizzes</w:t>
                  </w:r>
                </w:p>
              </w:tc>
              <w:tc>
                <w:tcPr>
                  <w:tcW w:w="3019" w:type="dxa"/>
                </w:tcPr>
                <w:p w14:paraId="619A9383" w14:textId="736CF00B" w:rsidR="002E6734" w:rsidRPr="002E6734" w:rsidRDefault="002E6734" w:rsidP="002E6734">
                  <w:pPr>
                    <w:rPr>
                      <w:rFonts w:ascii="Calibri" w:hAnsi="Calibri" w:cs="Calibri"/>
                      <w:sz w:val="20"/>
                      <w:szCs w:val="20"/>
                      <w:lang w:val="en-US"/>
                    </w:rPr>
                  </w:pPr>
                </w:p>
              </w:tc>
              <w:tc>
                <w:tcPr>
                  <w:tcW w:w="3020" w:type="dxa"/>
                </w:tcPr>
                <w:p w14:paraId="0219E462" w14:textId="10212D51"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3F3324D8" w14:textId="77777777" w:rsidTr="0096113A">
              <w:trPr>
                <w:trHeight w:val="384"/>
              </w:trPr>
              <w:tc>
                <w:tcPr>
                  <w:tcW w:w="3019" w:type="dxa"/>
                </w:tcPr>
                <w:p w14:paraId="618B4C66" w14:textId="742095C2" w:rsidR="002E6734" w:rsidRPr="002E6734" w:rsidRDefault="002E6734" w:rsidP="002E6734">
                  <w:pPr>
                    <w:rPr>
                      <w:rFonts w:ascii="Calibri" w:hAnsi="Calibri" w:cs="Calibri"/>
                      <w:sz w:val="20"/>
                      <w:szCs w:val="20"/>
                      <w:lang w:val="en-US"/>
                    </w:rPr>
                  </w:pPr>
                  <w:r>
                    <w:rPr>
                      <w:rFonts w:ascii="Calibri" w:hAnsi="Calibri" w:cs="Calibri"/>
                      <w:sz w:val="20"/>
                      <w:szCs w:val="20"/>
                      <w:lang w:val="en-US"/>
                    </w:rPr>
                    <w:t>Assignments</w:t>
                  </w:r>
                </w:p>
              </w:tc>
              <w:tc>
                <w:tcPr>
                  <w:tcW w:w="3019" w:type="dxa"/>
                </w:tcPr>
                <w:p w14:paraId="37FED406" w14:textId="341F993C" w:rsidR="002E6734" w:rsidRPr="002E6734" w:rsidRDefault="00F3095E" w:rsidP="002E6734">
                  <w:pPr>
                    <w:rPr>
                      <w:rFonts w:ascii="Calibri" w:hAnsi="Calibri" w:cs="Calibri"/>
                      <w:sz w:val="20"/>
                      <w:szCs w:val="20"/>
                      <w:lang w:val="en-US"/>
                    </w:rPr>
                  </w:pPr>
                  <w:r>
                    <w:rPr>
                      <w:rFonts w:ascii="Calibri" w:hAnsi="Calibri" w:cs="Calibri"/>
                      <w:sz w:val="20"/>
                      <w:szCs w:val="20"/>
                      <w:lang w:val="en-US"/>
                    </w:rPr>
                    <w:t>10</w:t>
                  </w:r>
                </w:p>
              </w:tc>
              <w:tc>
                <w:tcPr>
                  <w:tcW w:w="3020" w:type="dxa"/>
                </w:tcPr>
                <w:p w14:paraId="4618C465" w14:textId="15B7526D" w:rsidR="002E6734" w:rsidRPr="002E6734" w:rsidRDefault="00F3095E" w:rsidP="002E6734">
                  <w:pPr>
                    <w:rPr>
                      <w:rFonts w:ascii="Calibri" w:hAnsi="Calibri" w:cs="Calibri"/>
                      <w:sz w:val="20"/>
                      <w:szCs w:val="20"/>
                      <w:lang w:val="en-US"/>
                    </w:rPr>
                  </w:pPr>
                  <w:r>
                    <w:rPr>
                      <w:rFonts w:ascii="Calibri" w:eastAsia="Times New Roman" w:hAnsi="Calibri" w:cs="Calibri"/>
                      <w:color w:val="3B3A36"/>
                      <w:sz w:val="20"/>
                      <w:szCs w:val="20"/>
                      <w:lang w:val="en-US" w:eastAsia="tr-TR"/>
                    </w:rPr>
                    <w:t>20</w:t>
                  </w:r>
                  <w:r w:rsidR="002E6734" w:rsidRPr="002E6734">
                    <w:rPr>
                      <w:rFonts w:ascii="Calibri" w:eastAsia="Times New Roman" w:hAnsi="Calibri" w:cs="Calibri"/>
                      <w:color w:val="3B3A36"/>
                      <w:sz w:val="20"/>
                      <w:szCs w:val="20"/>
                      <w:lang w:val="en-US" w:eastAsia="tr-TR"/>
                    </w:rPr>
                    <w:t>%</w:t>
                  </w:r>
                </w:p>
              </w:tc>
            </w:tr>
            <w:tr w:rsidR="002E6734" w:rsidRPr="002E6734" w14:paraId="5CA2682A" w14:textId="77777777" w:rsidTr="0096113A">
              <w:trPr>
                <w:trHeight w:val="404"/>
              </w:trPr>
              <w:tc>
                <w:tcPr>
                  <w:tcW w:w="3019" w:type="dxa"/>
                </w:tcPr>
                <w:p w14:paraId="28193741" w14:textId="5ECB6015" w:rsidR="002E6734" w:rsidRPr="002E6734" w:rsidRDefault="002E6734" w:rsidP="002E6734">
                  <w:pPr>
                    <w:rPr>
                      <w:rFonts w:ascii="Calibri" w:hAnsi="Calibri" w:cs="Calibri"/>
                      <w:sz w:val="20"/>
                      <w:szCs w:val="20"/>
                      <w:lang w:val="en-US"/>
                    </w:rPr>
                  </w:pPr>
                  <w:r>
                    <w:rPr>
                      <w:rFonts w:ascii="Calibri" w:hAnsi="Calibri" w:cs="Calibri"/>
                      <w:sz w:val="20"/>
                      <w:szCs w:val="20"/>
                      <w:lang w:val="en-US"/>
                    </w:rPr>
                    <w:t>Attendance</w:t>
                  </w:r>
                </w:p>
              </w:tc>
              <w:tc>
                <w:tcPr>
                  <w:tcW w:w="3019" w:type="dxa"/>
                </w:tcPr>
                <w:p w14:paraId="6A6988B6" w14:textId="397B576F" w:rsidR="002E6734" w:rsidRPr="002E6734" w:rsidRDefault="002E6734" w:rsidP="002E6734">
                  <w:pPr>
                    <w:rPr>
                      <w:rFonts w:ascii="Calibri" w:hAnsi="Calibri" w:cs="Calibri"/>
                      <w:sz w:val="20"/>
                      <w:szCs w:val="20"/>
                      <w:lang w:val="en-US"/>
                    </w:rPr>
                  </w:pPr>
                </w:p>
              </w:tc>
              <w:tc>
                <w:tcPr>
                  <w:tcW w:w="3020" w:type="dxa"/>
                </w:tcPr>
                <w:p w14:paraId="6DAE8E9F" w14:textId="61F0380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602751B2" w14:textId="77777777" w:rsidTr="0096113A">
              <w:trPr>
                <w:trHeight w:val="384"/>
              </w:trPr>
              <w:tc>
                <w:tcPr>
                  <w:tcW w:w="3019" w:type="dxa"/>
                </w:tcPr>
                <w:p w14:paraId="5D82FD94" w14:textId="6B73B1F9"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Practice</w:t>
                  </w:r>
                </w:p>
              </w:tc>
              <w:tc>
                <w:tcPr>
                  <w:tcW w:w="3019" w:type="dxa"/>
                </w:tcPr>
                <w:p w14:paraId="05470D4E" w14:textId="4730430C" w:rsidR="002E6734" w:rsidRPr="002E6734" w:rsidRDefault="002E6734" w:rsidP="002E6734">
                  <w:pPr>
                    <w:rPr>
                      <w:rFonts w:ascii="Calibri" w:hAnsi="Calibri" w:cs="Calibri"/>
                      <w:sz w:val="20"/>
                      <w:szCs w:val="20"/>
                      <w:lang w:val="en-US"/>
                    </w:rPr>
                  </w:pPr>
                </w:p>
              </w:tc>
              <w:tc>
                <w:tcPr>
                  <w:tcW w:w="3020" w:type="dxa"/>
                </w:tcPr>
                <w:p w14:paraId="11D62A74" w14:textId="4DF7BFA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7BD0F289" w14:textId="77777777" w:rsidTr="0096113A">
              <w:trPr>
                <w:trHeight w:val="404"/>
              </w:trPr>
              <w:tc>
                <w:tcPr>
                  <w:tcW w:w="3019" w:type="dxa"/>
                </w:tcPr>
                <w:p w14:paraId="5F760449" w14:textId="4B55BD27"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A3A3A"/>
                      <w:sz w:val="20"/>
                      <w:szCs w:val="20"/>
                      <w:lang w:val="en-US" w:eastAsia="tr-TR"/>
                    </w:rPr>
                    <w:t>Proj</w:t>
                  </w:r>
                  <w:r>
                    <w:rPr>
                      <w:rFonts w:ascii="Calibri" w:eastAsia="Times New Roman" w:hAnsi="Calibri" w:cs="Calibri"/>
                      <w:color w:val="3A3A3A"/>
                      <w:sz w:val="20"/>
                      <w:szCs w:val="20"/>
                      <w:lang w:val="en-US" w:eastAsia="tr-TR"/>
                    </w:rPr>
                    <w:t>ect</w:t>
                  </w:r>
                </w:p>
              </w:tc>
              <w:tc>
                <w:tcPr>
                  <w:tcW w:w="3019" w:type="dxa"/>
                </w:tcPr>
                <w:p w14:paraId="4D8F5091" w14:textId="4BD60AA6" w:rsidR="002E6734" w:rsidRPr="002E6734" w:rsidRDefault="002E6734" w:rsidP="002E6734">
                  <w:pPr>
                    <w:rPr>
                      <w:rFonts w:ascii="Calibri" w:hAnsi="Calibri" w:cs="Calibri"/>
                      <w:sz w:val="20"/>
                      <w:szCs w:val="20"/>
                      <w:lang w:val="en-US"/>
                    </w:rPr>
                  </w:pPr>
                </w:p>
              </w:tc>
              <w:tc>
                <w:tcPr>
                  <w:tcW w:w="3020" w:type="dxa"/>
                </w:tcPr>
                <w:p w14:paraId="0E12A1AC" w14:textId="1B36B5D3"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1A3FAEA8" w14:textId="77777777" w:rsidTr="0096113A">
              <w:trPr>
                <w:trHeight w:val="384"/>
              </w:trPr>
              <w:tc>
                <w:tcPr>
                  <w:tcW w:w="3019" w:type="dxa"/>
                </w:tcPr>
                <w:p w14:paraId="19F574AC" w14:textId="2AA712E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Final examination</w:t>
                  </w:r>
                </w:p>
              </w:tc>
              <w:tc>
                <w:tcPr>
                  <w:tcW w:w="3019" w:type="dxa"/>
                </w:tcPr>
                <w:p w14:paraId="7889AA8C" w14:textId="11102449" w:rsidR="002E6734" w:rsidRPr="002E6734" w:rsidRDefault="00531D5E"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5460A250" w14:textId="3435DA9A" w:rsidR="002E6734" w:rsidRPr="002E6734" w:rsidRDefault="00531D5E" w:rsidP="002E6734">
                  <w:pPr>
                    <w:rPr>
                      <w:rFonts w:ascii="Calibri" w:hAnsi="Calibri" w:cs="Calibri"/>
                      <w:sz w:val="20"/>
                      <w:szCs w:val="20"/>
                      <w:lang w:val="en-US"/>
                    </w:rPr>
                  </w:pPr>
                  <w:r>
                    <w:rPr>
                      <w:rFonts w:ascii="Calibri" w:hAnsi="Calibri" w:cs="Calibri"/>
                      <w:sz w:val="20"/>
                      <w:szCs w:val="20"/>
                      <w:lang w:val="en-US"/>
                    </w:rPr>
                    <w:t>40</w:t>
                  </w:r>
                  <w:r w:rsidR="007A7AC1">
                    <w:rPr>
                      <w:rFonts w:ascii="Calibri" w:hAnsi="Calibri" w:cs="Calibri"/>
                      <w:sz w:val="20"/>
                      <w:szCs w:val="20"/>
                      <w:lang w:val="en-US"/>
                    </w:rPr>
                    <w:t>%</w:t>
                  </w:r>
                </w:p>
              </w:tc>
            </w:tr>
            <w:tr w:rsidR="002E6734" w:rsidRPr="002E6734" w14:paraId="20076F38" w14:textId="77777777" w:rsidTr="0096113A">
              <w:trPr>
                <w:trHeight w:val="404"/>
              </w:trPr>
              <w:tc>
                <w:tcPr>
                  <w:tcW w:w="3019" w:type="dxa"/>
                </w:tcPr>
                <w:p w14:paraId="181C2379" w14:textId="25620B39"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To</w:t>
                  </w:r>
                  <w:r>
                    <w:rPr>
                      <w:rFonts w:ascii="Calibri" w:hAnsi="Calibri" w:cs="Calibri"/>
                      <w:b/>
                      <w:bCs/>
                      <w:sz w:val="20"/>
                      <w:szCs w:val="20"/>
                      <w:lang w:val="en-US"/>
                    </w:rPr>
                    <w:t>tal</w:t>
                  </w:r>
                </w:p>
              </w:tc>
              <w:tc>
                <w:tcPr>
                  <w:tcW w:w="3019" w:type="dxa"/>
                </w:tcPr>
                <w:p w14:paraId="0A899487" w14:textId="68CCFBA5" w:rsidR="002E6734" w:rsidRPr="002E6734" w:rsidRDefault="003D5DA6" w:rsidP="002E6734">
                  <w:pPr>
                    <w:rPr>
                      <w:rFonts w:ascii="Calibri" w:hAnsi="Calibri" w:cs="Calibri"/>
                      <w:b/>
                      <w:bCs/>
                      <w:sz w:val="20"/>
                      <w:szCs w:val="20"/>
                      <w:lang w:val="en-US"/>
                    </w:rPr>
                  </w:pPr>
                  <w:r>
                    <w:rPr>
                      <w:rFonts w:ascii="Calibri" w:hAnsi="Calibri" w:cs="Calibri"/>
                      <w:b/>
                      <w:bCs/>
                      <w:sz w:val="20"/>
                      <w:szCs w:val="20"/>
                      <w:lang w:val="en-US"/>
                    </w:rPr>
                    <w:t>12</w:t>
                  </w:r>
                </w:p>
              </w:tc>
              <w:tc>
                <w:tcPr>
                  <w:tcW w:w="3020" w:type="dxa"/>
                </w:tcPr>
                <w:p w14:paraId="5B13C207" w14:textId="6EC5A00E"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100</w:t>
                  </w:r>
                  <w:r w:rsidR="007A7AC1">
                    <w:rPr>
                      <w:rFonts w:ascii="Calibri" w:hAnsi="Calibri" w:cs="Calibri"/>
                      <w:b/>
                      <w:bCs/>
                      <w:sz w:val="20"/>
                      <w:szCs w:val="20"/>
                      <w:lang w:val="en-US"/>
                    </w:rPr>
                    <w:t>%</w:t>
                  </w:r>
                </w:p>
              </w:tc>
            </w:tr>
          </w:tbl>
          <w:p w14:paraId="5E2C5B8F" w14:textId="77777777" w:rsidR="002E6734" w:rsidRPr="002E6734" w:rsidRDefault="002E6734" w:rsidP="002E6734">
            <w:pPr>
              <w:jc w:val="both"/>
              <w:rPr>
                <w:sz w:val="20"/>
                <w:szCs w:val="20"/>
                <w:lang w:val="en-US"/>
              </w:rPr>
            </w:pPr>
          </w:p>
        </w:tc>
      </w:tr>
      <w:tr w:rsidR="002E6734" w:rsidRPr="002E6734" w14:paraId="48BF9CD2" w14:textId="77777777" w:rsidTr="002E6734">
        <w:trPr>
          <w:trHeight w:val="2567"/>
        </w:trPr>
        <w:tc>
          <w:tcPr>
            <w:tcW w:w="1522" w:type="dxa"/>
            <w:vAlign w:val="center"/>
          </w:tcPr>
          <w:p w14:paraId="1CE13ABC" w14:textId="6692187D" w:rsidR="002E6734" w:rsidRPr="002E6734" w:rsidRDefault="002E6734" w:rsidP="002E6734">
            <w:pPr>
              <w:spacing w:line="360" w:lineRule="auto"/>
              <w:jc w:val="both"/>
              <w:rPr>
                <w:b/>
                <w:bCs/>
                <w:sz w:val="18"/>
                <w:szCs w:val="18"/>
                <w:lang w:val="en-US"/>
              </w:rPr>
            </w:pPr>
            <w:r w:rsidRPr="002E6734">
              <w:rPr>
                <w:b/>
                <w:bCs/>
                <w:sz w:val="18"/>
                <w:szCs w:val="18"/>
                <w:lang w:val="en-US"/>
              </w:rPr>
              <w:t>Disability Policy</w:t>
            </w:r>
          </w:p>
        </w:tc>
        <w:tc>
          <w:tcPr>
            <w:tcW w:w="8835" w:type="dxa"/>
            <w:gridSpan w:val="5"/>
            <w:vAlign w:val="center"/>
          </w:tcPr>
          <w:p w14:paraId="07970C4D" w14:textId="15896285" w:rsidR="002E6734" w:rsidRPr="002E6734" w:rsidRDefault="002E6734" w:rsidP="002E6734">
            <w:pPr>
              <w:spacing w:line="360" w:lineRule="auto"/>
              <w:jc w:val="both"/>
              <w:rPr>
                <w:sz w:val="18"/>
                <w:szCs w:val="18"/>
                <w:lang w:val="en-US"/>
              </w:rPr>
            </w:pPr>
            <w:r w:rsidRPr="002E6734">
              <w:rPr>
                <w:sz w:val="18"/>
                <w:szCs w:val="18"/>
                <w:lang w:val="en-US"/>
              </w:rPr>
              <w:t>If you have a documented disability (e.g., visual, hearing, or physical impairment, etc.) that may influence your performance in this course, it is recommended to meet with the Engelsiz AYBU (</w:t>
            </w:r>
            <w:hyperlink r:id="rId7" w:history="1">
              <w:r w:rsidRPr="002E6734">
                <w:rPr>
                  <w:rStyle w:val="Kpr"/>
                  <w:sz w:val="18"/>
                  <w:szCs w:val="18"/>
                  <w:lang w:val="en-US"/>
                </w:rPr>
                <w:t>https://aybu.edu.tr/engelsiz/content_list-327-yildirim-beyazit-universitesi-engelsiz-universite-birimi-yonergesi.html</w:t>
              </w:r>
            </w:hyperlink>
            <w:r w:rsidRPr="002E6734">
              <w:rPr>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2E6734" w:rsidRDefault="0048206C">
      <w:pPr>
        <w:rPr>
          <w:lang w:val="en-US"/>
        </w:rPr>
      </w:pPr>
    </w:p>
    <w:p w14:paraId="798AD82D" w14:textId="77777777" w:rsidR="00FD469B" w:rsidRPr="002E6734" w:rsidRDefault="00FD469B">
      <w:pPr>
        <w:rPr>
          <w:lang w:val="en-US"/>
        </w:rPr>
      </w:pPr>
    </w:p>
    <w:sectPr w:rsidR="00FD469B" w:rsidRPr="002E6734"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050955"/>
    <w:rsid w:val="00101700"/>
    <w:rsid w:val="001746AA"/>
    <w:rsid w:val="001B4555"/>
    <w:rsid w:val="0027293A"/>
    <w:rsid w:val="002B2984"/>
    <w:rsid w:val="002C48FC"/>
    <w:rsid w:val="002D613C"/>
    <w:rsid w:val="002E6734"/>
    <w:rsid w:val="00305F76"/>
    <w:rsid w:val="00311158"/>
    <w:rsid w:val="003404B8"/>
    <w:rsid w:val="00341C9A"/>
    <w:rsid w:val="003642A1"/>
    <w:rsid w:val="003D5DA6"/>
    <w:rsid w:val="003E6FB3"/>
    <w:rsid w:val="004134A5"/>
    <w:rsid w:val="00416BD3"/>
    <w:rsid w:val="004270F5"/>
    <w:rsid w:val="00440654"/>
    <w:rsid w:val="00464A63"/>
    <w:rsid w:val="0048206C"/>
    <w:rsid w:val="004C48BD"/>
    <w:rsid w:val="004E0C41"/>
    <w:rsid w:val="004E170C"/>
    <w:rsid w:val="00531D5E"/>
    <w:rsid w:val="00581ACC"/>
    <w:rsid w:val="00597347"/>
    <w:rsid w:val="00630C60"/>
    <w:rsid w:val="006339D8"/>
    <w:rsid w:val="00651F0F"/>
    <w:rsid w:val="00661E39"/>
    <w:rsid w:val="00677D29"/>
    <w:rsid w:val="00685BD5"/>
    <w:rsid w:val="006B023A"/>
    <w:rsid w:val="006C4AB6"/>
    <w:rsid w:val="00723C8C"/>
    <w:rsid w:val="00731977"/>
    <w:rsid w:val="00732FAF"/>
    <w:rsid w:val="0073516E"/>
    <w:rsid w:val="00736CCA"/>
    <w:rsid w:val="00773757"/>
    <w:rsid w:val="00774E68"/>
    <w:rsid w:val="00793015"/>
    <w:rsid w:val="00793926"/>
    <w:rsid w:val="007A7AC1"/>
    <w:rsid w:val="008236AA"/>
    <w:rsid w:val="008309D1"/>
    <w:rsid w:val="0083209D"/>
    <w:rsid w:val="00870E09"/>
    <w:rsid w:val="00871F5E"/>
    <w:rsid w:val="008B7E4A"/>
    <w:rsid w:val="008F5B0A"/>
    <w:rsid w:val="00930D25"/>
    <w:rsid w:val="009D039A"/>
    <w:rsid w:val="00A27A75"/>
    <w:rsid w:val="00A62A20"/>
    <w:rsid w:val="00A85300"/>
    <w:rsid w:val="00AE7B0A"/>
    <w:rsid w:val="00AF3427"/>
    <w:rsid w:val="00AF6B3C"/>
    <w:rsid w:val="00B05F34"/>
    <w:rsid w:val="00B76BB2"/>
    <w:rsid w:val="00BB53D6"/>
    <w:rsid w:val="00BC180B"/>
    <w:rsid w:val="00BF3EFD"/>
    <w:rsid w:val="00C0698A"/>
    <w:rsid w:val="00C179AD"/>
    <w:rsid w:val="00C63DB9"/>
    <w:rsid w:val="00CB74AD"/>
    <w:rsid w:val="00CC3B7A"/>
    <w:rsid w:val="00CC7DF4"/>
    <w:rsid w:val="00D26E72"/>
    <w:rsid w:val="00DB2A49"/>
    <w:rsid w:val="00DD6DCD"/>
    <w:rsid w:val="00DE4591"/>
    <w:rsid w:val="00E325D4"/>
    <w:rsid w:val="00E5226A"/>
    <w:rsid w:val="00E812C2"/>
    <w:rsid w:val="00EB0594"/>
    <w:rsid w:val="00EC40CE"/>
    <w:rsid w:val="00EE3856"/>
    <w:rsid w:val="00EF389B"/>
    <w:rsid w:val="00F259CA"/>
    <w:rsid w:val="00F3095E"/>
    <w:rsid w:val="00F76CAB"/>
    <w:rsid w:val="00FA0D12"/>
    <w:rsid w:val="00FA47B9"/>
    <w:rsid w:val="00FD469B"/>
    <w:rsid w:val="00FE2A29"/>
    <w:rsid w:val="00FF30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1700"/>
    <w:pPr>
      <w:widowControl/>
      <w:adjustRightInd w:val="0"/>
    </w:pPr>
    <w:rPr>
      <w:rFonts w:ascii="Times New Roman" w:hAnsi="Times New Roman" w:cs="Times New Roman"/>
      <w:color w:val="000000"/>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ybu.edu.tr/engelsiz/content_list-327-yildirim-beyazit-universitesi-engelsiz-universite-birimi-yonergesi.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kaslanli@aybu.edu.tr" TargetMode="External"/><Relationship Id="rId5" Type="http://schemas.openxmlformats.org/officeDocument/2006/relationships/hyperlink" Target="mailto:kenan.aslanli@yahoo.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891</Words>
  <Characters>5083</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ÇAĞRI ÇİMENN</cp:lastModifiedBy>
  <cp:revision>22</cp:revision>
  <dcterms:created xsi:type="dcterms:W3CDTF">2025-10-16T12:40:00Z</dcterms:created>
  <dcterms:modified xsi:type="dcterms:W3CDTF">2026-04-13T09:12:00Z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y fmtid="{D5CDD505-2E9C-101B-9397-08002B2CF9AE}" pid="5" name="GrammarlyDocumentId">
    <vt:lpwstr>788b4545-ad27-44a0-a1f1-37a9946a6cac</vt:lpwstr>
  </property>
</Properties>
</file>