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795EA90C"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EB7C47">
              <w:rPr>
                <w:b/>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27E09A46" w:rsidR="00E325D4" w:rsidRPr="002E6734" w:rsidRDefault="00E77305" w:rsidP="00464A63">
            <w:pPr>
              <w:pStyle w:val="TableParagraph"/>
              <w:ind w:left="62" w:right="47"/>
              <w:jc w:val="center"/>
              <w:rPr>
                <w:sz w:val="20"/>
                <w:lang w:val="en-US"/>
              </w:rPr>
            </w:pPr>
            <w:r>
              <w:rPr>
                <w:sz w:val="20"/>
                <w:lang w:val="en-US"/>
              </w:rPr>
              <w:t>INRE 521</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1C87DA1C" w:rsidR="00E325D4" w:rsidRPr="002E6734" w:rsidRDefault="008C20AE" w:rsidP="00464A63">
            <w:pPr>
              <w:pStyle w:val="TableParagraph"/>
              <w:ind w:left="14"/>
              <w:jc w:val="center"/>
              <w:rPr>
                <w:sz w:val="20"/>
                <w:lang w:val="en-US"/>
              </w:rPr>
            </w:pPr>
            <w:r>
              <w:rPr>
                <w:sz w:val="20"/>
                <w:lang w:val="en-US"/>
              </w:rPr>
              <w:t xml:space="preserve">EU Policies </w:t>
            </w:r>
          </w:p>
        </w:tc>
        <w:tc>
          <w:tcPr>
            <w:tcW w:w="1276" w:type="dxa"/>
            <w:vAlign w:val="center"/>
          </w:tcPr>
          <w:p w14:paraId="1CB4682D" w14:textId="41BAB423" w:rsidR="00E325D4" w:rsidRPr="002E6734" w:rsidRDefault="00E325D4" w:rsidP="00464A63">
            <w:pPr>
              <w:pStyle w:val="TableParagraph"/>
              <w:jc w:val="center"/>
              <w:rPr>
                <w:spacing w:val="-2"/>
                <w:sz w:val="20"/>
                <w:lang w:val="en-US"/>
              </w:rPr>
            </w:pPr>
            <w:r w:rsidRPr="002E6734">
              <w:rPr>
                <w:spacing w:val="-2"/>
                <w:sz w:val="20"/>
                <w:lang w:val="en-US"/>
              </w:rPr>
              <w:t>Compulsory/</w:t>
            </w:r>
          </w:p>
          <w:p w14:paraId="2EDFD95E" w14:textId="21BC7A1A" w:rsidR="00E325D4" w:rsidRPr="002E6734" w:rsidRDefault="00E325D4" w:rsidP="00464A63">
            <w:pPr>
              <w:pStyle w:val="TableParagraph"/>
              <w:ind w:left="4"/>
              <w:jc w:val="center"/>
              <w:rPr>
                <w:sz w:val="20"/>
                <w:lang w:val="en-US"/>
              </w:rPr>
            </w:pPr>
            <w:r w:rsidRPr="002E6734">
              <w:rPr>
                <w:spacing w:val="-2"/>
                <w:sz w:val="20"/>
                <w:lang w:val="en-US"/>
              </w:rPr>
              <w:t>Elective</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7E3B9DDF" w:rsidR="00E325D4" w:rsidRPr="002E6734" w:rsidRDefault="00E325D4" w:rsidP="00464A63">
            <w:pPr>
              <w:pStyle w:val="TableParagraph"/>
              <w:ind w:left="10"/>
              <w:jc w:val="center"/>
              <w:rPr>
                <w:sz w:val="20"/>
                <w:lang w:val="en-US"/>
              </w:rPr>
            </w:pP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5EC208D2" w:rsidR="00E325D4" w:rsidRPr="002E6734" w:rsidRDefault="00E325D4" w:rsidP="00464A63">
            <w:pPr>
              <w:pStyle w:val="TableParagraph"/>
              <w:ind w:left="14"/>
              <w:jc w:val="center"/>
              <w:rPr>
                <w:sz w:val="20"/>
                <w:lang w:val="en-US"/>
              </w:rPr>
            </w:pPr>
          </w:p>
        </w:tc>
        <w:tc>
          <w:tcPr>
            <w:tcW w:w="1852" w:type="dxa"/>
            <w:vAlign w:val="center"/>
          </w:tcPr>
          <w:p w14:paraId="6E69D48B" w14:textId="44E82762" w:rsidR="00E325D4" w:rsidRPr="002E6734" w:rsidRDefault="00E325D4" w:rsidP="00464A63">
            <w:pPr>
              <w:pStyle w:val="TableParagraph"/>
              <w:jc w:val="center"/>
              <w:rPr>
                <w:sz w:val="20"/>
                <w:lang w:val="en-US"/>
              </w:rPr>
            </w:pPr>
          </w:p>
        </w:tc>
      </w:tr>
      <w:tr w:rsidR="000441DB" w:rsidRPr="002E6734" w14:paraId="54DA54A5" w14:textId="77777777" w:rsidTr="002E6734">
        <w:trPr>
          <w:trHeight w:val="734"/>
        </w:trPr>
        <w:tc>
          <w:tcPr>
            <w:tcW w:w="1522" w:type="dxa"/>
            <w:vAlign w:val="center"/>
          </w:tcPr>
          <w:p w14:paraId="722DFFE9" w14:textId="78F3BFAB" w:rsidR="00EF389B" w:rsidRPr="008C20AE" w:rsidRDefault="00EF389B" w:rsidP="000441DB">
            <w:pPr>
              <w:pStyle w:val="TableParagraph"/>
              <w:spacing w:before="16"/>
              <w:jc w:val="center"/>
              <w:rPr>
                <w:rFonts w:ascii="Times" w:hAnsi="Times"/>
                <w:b/>
                <w:lang w:val="en-US"/>
              </w:rPr>
            </w:pPr>
            <w:r w:rsidRPr="008C20AE">
              <w:rPr>
                <w:rFonts w:ascii="Times" w:hAnsi="Times"/>
                <w:b/>
                <w:lang w:val="en-US"/>
              </w:rPr>
              <w:t xml:space="preserve">Instructor </w:t>
            </w:r>
            <w:r w:rsidR="004134A5" w:rsidRPr="008C20AE">
              <w:rPr>
                <w:rFonts w:ascii="Times" w:hAnsi="Times"/>
                <w:b/>
                <w:lang w:val="en-US"/>
              </w:rPr>
              <w:t xml:space="preserve">of the Course </w:t>
            </w:r>
            <w:r w:rsidRPr="008C20AE">
              <w:rPr>
                <w:rFonts w:ascii="Times" w:hAnsi="Times"/>
                <w:b/>
                <w:lang w:val="en-US"/>
              </w:rPr>
              <w:t>&amp;</w:t>
            </w:r>
          </w:p>
          <w:p w14:paraId="60643D40" w14:textId="4BDCD6EC" w:rsidR="000441DB" w:rsidRPr="008C20AE" w:rsidRDefault="00EF389B" w:rsidP="000441DB">
            <w:pPr>
              <w:pStyle w:val="TableParagraph"/>
              <w:spacing w:before="16"/>
              <w:jc w:val="center"/>
              <w:rPr>
                <w:rFonts w:ascii="Times" w:hAnsi="Times"/>
                <w:lang w:val="en-US"/>
              </w:rPr>
            </w:pPr>
            <w:r w:rsidRPr="008C20AE">
              <w:rPr>
                <w:rFonts w:ascii="Times" w:hAnsi="Times"/>
                <w:b/>
                <w:lang w:val="en-US"/>
              </w:rPr>
              <w:t>E-Mail Address</w:t>
            </w:r>
          </w:p>
        </w:tc>
        <w:tc>
          <w:tcPr>
            <w:tcW w:w="8835" w:type="dxa"/>
            <w:gridSpan w:val="5"/>
            <w:vAlign w:val="center"/>
          </w:tcPr>
          <w:p w14:paraId="1ABCB78D" w14:textId="1FECFF43" w:rsidR="000441DB" w:rsidRPr="008C20AE" w:rsidRDefault="008C20AE" w:rsidP="001746AA">
            <w:pPr>
              <w:pStyle w:val="TableParagraph"/>
              <w:jc w:val="both"/>
              <w:rPr>
                <w:rFonts w:ascii="Times" w:hAnsi="Times"/>
                <w:lang w:val="en-US"/>
              </w:rPr>
            </w:pPr>
            <w:r w:rsidRPr="008C20AE">
              <w:rPr>
                <w:rFonts w:ascii="Times" w:hAnsi="Times"/>
                <w:lang w:val="en-US"/>
              </w:rPr>
              <w:t xml:space="preserve">Dr, Ogr. Uyesi </w:t>
            </w:r>
            <w:r w:rsidRPr="008C20AE">
              <w:rPr>
                <w:rFonts w:ascii="Times" w:hAnsi="Times"/>
                <w:color w:val="000000" w:themeColor="text1"/>
              </w:rPr>
              <w:t>Adisa Avdic-Kusmus</w:t>
            </w:r>
          </w:p>
        </w:tc>
      </w:tr>
      <w:tr w:rsidR="00EF389B" w:rsidRPr="002E6734" w14:paraId="28BC61C3" w14:textId="77777777" w:rsidTr="002E6734">
        <w:trPr>
          <w:trHeight w:val="734"/>
        </w:trPr>
        <w:tc>
          <w:tcPr>
            <w:tcW w:w="1522" w:type="dxa"/>
            <w:vAlign w:val="center"/>
          </w:tcPr>
          <w:p w14:paraId="7A8E0DB2" w14:textId="2BBEEBBF" w:rsidR="00EF389B" w:rsidRPr="008C20AE" w:rsidRDefault="00EF389B" w:rsidP="00EF389B">
            <w:pPr>
              <w:pStyle w:val="TableParagraph"/>
              <w:spacing w:before="16"/>
              <w:jc w:val="center"/>
              <w:rPr>
                <w:rFonts w:ascii="Times" w:hAnsi="Times"/>
                <w:b/>
                <w:lang w:val="en-US"/>
              </w:rPr>
            </w:pPr>
            <w:r w:rsidRPr="008C20AE">
              <w:rPr>
                <w:rFonts w:ascii="Times" w:hAnsi="Times"/>
                <w:b/>
                <w:lang w:val="en-US"/>
              </w:rPr>
              <w:t>Office Hours &amp; Office Room</w:t>
            </w:r>
          </w:p>
        </w:tc>
        <w:tc>
          <w:tcPr>
            <w:tcW w:w="8835" w:type="dxa"/>
            <w:gridSpan w:val="5"/>
            <w:vAlign w:val="center"/>
          </w:tcPr>
          <w:p w14:paraId="36B06917" w14:textId="717FC8B8" w:rsidR="00EF389B" w:rsidRPr="008C20AE" w:rsidRDefault="00EF389B" w:rsidP="00EF389B">
            <w:pPr>
              <w:pStyle w:val="TableParagraph"/>
              <w:jc w:val="both"/>
              <w:rPr>
                <w:rFonts w:ascii="Times" w:hAnsi="Times"/>
                <w:lang w:val="en-US"/>
              </w:rPr>
            </w:pPr>
            <w:r w:rsidRPr="008C20AE">
              <w:rPr>
                <w:rFonts w:ascii="Times" w:hAnsi="Times"/>
                <w:lang w:val="en-US"/>
              </w:rPr>
              <w:t xml:space="preserve">   </w:t>
            </w:r>
            <w:r w:rsidR="00E77305" w:rsidRPr="00393E2C">
              <w:rPr>
                <w:rFonts w:ascii="Times" w:hAnsi="Times"/>
                <w:sz w:val="24"/>
                <w:szCs w:val="24"/>
                <w:lang w:val="en-US"/>
              </w:rPr>
              <w:t>Monday 12:00-14:00</w:t>
            </w:r>
          </w:p>
        </w:tc>
      </w:tr>
      <w:tr w:rsidR="00EF389B" w:rsidRPr="002E6734" w14:paraId="3DE62795" w14:textId="77777777" w:rsidTr="002E6734">
        <w:trPr>
          <w:trHeight w:val="1079"/>
        </w:trPr>
        <w:tc>
          <w:tcPr>
            <w:tcW w:w="1522" w:type="dxa"/>
            <w:vAlign w:val="center"/>
          </w:tcPr>
          <w:p w14:paraId="2F2889E9" w14:textId="1BEE35C5" w:rsidR="00EF389B" w:rsidRPr="008C20AE" w:rsidRDefault="00EF389B" w:rsidP="00EF389B">
            <w:pPr>
              <w:pStyle w:val="TableParagraph"/>
              <w:spacing w:line="235" w:lineRule="auto"/>
              <w:ind w:right="138"/>
              <w:jc w:val="center"/>
              <w:rPr>
                <w:rFonts w:ascii="Times" w:hAnsi="Times"/>
                <w:b/>
                <w:lang w:val="en-US"/>
              </w:rPr>
            </w:pPr>
            <w:r w:rsidRPr="008C20AE">
              <w:rPr>
                <w:rFonts w:ascii="Times" w:hAnsi="Times"/>
                <w:b/>
                <w:lang w:val="en-US"/>
              </w:rPr>
              <w:t>Course Content and Objectives</w:t>
            </w:r>
          </w:p>
        </w:tc>
        <w:tc>
          <w:tcPr>
            <w:tcW w:w="8835" w:type="dxa"/>
            <w:gridSpan w:val="5"/>
            <w:vAlign w:val="center"/>
          </w:tcPr>
          <w:p w14:paraId="6CF579E1" w14:textId="77777777" w:rsidR="008C20AE" w:rsidRPr="008C20AE" w:rsidRDefault="008C20AE" w:rsidP="008C20AE">
            <w:pPr>
              <w:pStyle w:val="NormalWeb"/>
              <w:rPr>
                <w:rFonts w:ascii="Times" w:hAnsi="Times"/>
                <w:sz w:val="22"/>
                <w:szCs w:val="22"/>
              </w:rPr>
            </w:pPr>
            <w:r w:rsidRPr="008C20AE">
              <w:rPr>
                <w:rFonts w:ascii="Times" w:hAnsi="Times" w:cs="ArialMT"/>
                <w:sz w:val="22"/>
                <w:szCs w:val="22"/>
              </w:rPr>
              <w:t xml:space="preserve">The course will explore the origins, evolution and impact of the European Union. You will be introduced to the workings of the EU institutions such as the Council, the Commission, the Parliament and the Court of Justice. We will also explore the key areas of EU competence, such as the European Single Currency, the Single Market and free movement, asylum &amp; immigration, the Common Agricultural Policy etc. Through small group debates, we will address questions such as: Is the European Union an economic giant but a political dwarf? Why is the EU so controversial among the European public? Why did the UK vote for Brexit and what will that mean for both Britain and the EU? Can the EU effectively manage immigration? How can the EU's institutions be made more democratic? Will the EURO survive? How far and how fast should the EU be enlarged? Will Europe develop into a federal (super) state? </w:t>
            </w:r>
          </w:p>
          <w:p w14:paraId="413F8BE2" w14:textId="1AC41C17" w:rsidR="00EF389B" w:rsidRPr="008C20AE" w:rsidRDefault="00EF389B" w:rsidP="00EF389B">
            <w:pPr>
              <w:pStyle w:val="TableParagraph"/>
              <w:spacing w:before="54"/>
              <w:ind w:left="110"/>
              <w:jc w:val="both"/>
              <w:rPr>
                <w:rFonts w:ascii="Times" w:hAnsi="Times"/>
                <w:lang w:val="en-US"/>
              </w:rPr>
            </w:pPr>
          </w:p>
        </w:tc>
      </w:tr>
      <w:tr w:rsidR="00EF389B" w:rsidRPr="002E6734" w14:paraId="1B3E82E5" w14:textId="77777777" w:rsidTr="002E6734">
        <w:trPr>
          <w:trHeight w:val="1156"/>
        </w:trPr>
        <w:tc>
          <w:tcPr>
            <w:tcW w:w="1522" w:type="dxa"/>
            <w:vAlign w:val="center"/>
          </w:tcPr>
          <w:p w14:paraId="4AC03A4C" w14:textId="011DD0B2" w:rsidR="00EF389B" w:rsidRPr="008C20AE" w:rsidRDefault="00EF389B" w:rsidP="00EF389B">
            <w:pPr>
              <w:pStyle w:val="TableParagraph"/>
              <w:spacing w:before="1"/>
              <w:ind w:left="63" w:right="46"/>
              <w:jc w:val="center"/>
              <w:rPr>
                <w:rFonts w:ascii="Times" w:hAnsi="Times"/>
                <w:b/>
                <w:lang w:val="en-US"/>
              </w:rPr>
            </w:pPr>
            <w:r w:rsidRPr="008C20AE">
              <w:rPr>
                <w:rFonts w:ascii="Times" w:hAnsi="Times"/>
                <w:b/>
                <w:lang w:val="en-US"/>
              </w:rPr>
              <w:t>Textbook(s)</w:t>
            </w:r>
          </w:p>
        </w:tc>
        <w:tc>
          <w:tcPr>
            <w:tcW w:w="8835" w:type="dxa"/>
            <w:gridSpan w:val="5"/>
            <w:vAlign w:val="center"/>
          </w:tcPr>
          <w:p w14:paraId="6AAF777E" w14:textId="77777777" w:rsidR="008C20AE" w:rsidRPr="008C20AE" w:rsidRDefault="008C20AE" w:rsidP="008C20AE">
            <w:pPr>
              <w:pStyle w:val="NormalWeb"/>
              <w:rPr>
                <w:rFonts w:ascii="Times" w:hAnsi="Times"/>
                <w:sz w:val="22"/>
                <w:szCs w:val="22"/>
              </w:rPr>
            </w:pPr>
            <w:r w:rsidRPr="008C20AE">
              <w:rPr>
                <w:rFonts w:ascii="Times" w:hAnsi="Times" w:cs="ArialMT"/>
                <w:sz w:val="22"/>
                <w:szCs w:val="22"/>
              </w:rPr>
              <w:t xml:space="preserve">Nugent, N., Seventh Edition (2017) The Government and Politics of the European Union, Basingstoke: Macmillan (ISBN-10:0230241182). </w:t>
            </w:r>
          </w:p>
          <w:p w14:paraId="6093A56F" w14:textId="45C73748" w:rsidR="00EF389B" w:rsidRPr="008C20AE" w:rsidRDefault="008C20AE" w:rsidP="008C20AE">
            <w:pPr>
              <w:pStyle w:val="TableParagraph"/>
              <w:spacing w:before="140"/>
              <w:jc w:val="both"/>
              <w:rPr>
                <w:rFonts w:ascii="Times" w:hAnsi="Times"/>
                <w:iCs/>
                <w:lang w:val="en-US"/>
              </w:rPr>
            </w:pPr>
            <w:r w:rsidRPr="008C20AE">
              <w:rPr>
                <w:rFonts w:ascii="Times" w:hAnsi="Times" w:cs="ArialMT"/>
              </w:rPr>
              <w:t>Hix, S. and B. Hoyland, Third Edition (2011), The Political System of the European Union, Basingstoke: Macmillan (ISBN-10:0230249825).</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8C20AE" w:rsidRDefault="00EF389B" w:rsidP="00EF389B">
            <w:pPr>
              <w:jc w:val="center"/>
              <w:rPr>
                <w:rFonts w:ascii="Times" w:hAnsi="Times"/>
                <w:lang w:val="en-US"/>
              </w:rPr>
            </w:pPr>
            <w:r w:rsidRPr="008C20AE">
              <w:rPr>
                <w:rFonts w:ascii="Times" w:hAnsi="Times"/>
                <w:b/>
                <w:lang w:val="en-US"/>
              </w:rPr>
              <w:t>Teaching Methods and Techniques</w:t>
            </w:r>
          </w:p>
        </w:tc>
        <w:tc>
          <w:tcPr>
            <w:tcW w:w="8835" w:type="dxa"/>
            <w:gridSpan w:val="5"/>
            <w:vAlign w:val="center"/>
          </w:tcPr>
          <w:p w14:paraId="008A3926" w14:textId="43B88DF5" w:rsidR="00EF389B" w:rsidRPr="008C20AE" w:rsidRDefault="008C20AE" w:rsidP="00EF389B">
            <w:pPr>
              <w:pStyle w:val="TableParagraph"/>
              <w:spacing w:before="159"/>
              <w:ind w:left="110"/>
              <w:jc w:val="both"/>
              <w:rPr>
                <w:rFonts w:ascii="Times" w:hAnsi="Times"/>
                <w:lang w:val="en-US"/>
              </w:rPr>
            </w:pPr>
            <w:r w:rsidRPr="008C20AE">
              <w:rPr>
                <w:rFonts w:ascii="Times" w:hAnsi="Times"/>
                <w:lang w:val="en-US"/>
              </w:rPr>
              <w:t>Class discusssions, presentations</w:t>
            </w:r>
          </w:p>
        </w:tc>
      </w:tr>
      <w:tr w:rsidR="00EF389B" w:rsidRPr="002E6734" w14:paraId="4F15BF87" w14:textId="77777777" w:rsidTr="002E6734">
        <w:trPr>
          <w:trHeight w:val="1852"/>
        </w:trPr>
        <w:tc>
          <w:tcPr>
            <w:tcW w:w="1522" w:type="dxa"/>
            <w:vAlign w:val="center"/>
          </w:tcPr>
          <w:p w14:paraId="2BA94A5B" w14:textId="495CA8D2" w:rsidR="00EF389B" w:rsidRPr="008C20AE" w:rsidRDefault="00EF389B" w:rsidP="00EF389B">
            <w:pPr>
              <w:pStyle w:val="TableParagraph"/>
              <w:ind w:right="321"/>
              <w:jc w:val="center"/>
              <w:rPr>
                <w:rFonts w:ascii="Times" w:hAnsi="Times"/>
                <w:b/>
                <w:lang w:val="en-US"/>
              </w:rPr>
            </w:pPr>
            <w:r w:rsidRPr="008C20AE">
              <w:rPr>
                <w:rFonts w:ascii="Times" w:hAnsi="Times"/>
                <w:b/>
                <w:spacing w:val="-2"/>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8C20AE" w14:paraId="664FDED0" w14:textId="77777777" w:rsidTr="008C20AE">
              <w:trPr>
                <w:trHeight w:val="305"/>
              </w:trPr>
              <w:tc>
                <w:tcPr>
                  <w:tcW w:w="1024" w:type="dxa"/>
                </w:tcPr>
                <w:p w14:paraId="404040C5" w14:textId="77777777" w:rsidR="00731977" w:rsidRPr="008C20AE" w:rsidRDefault="00731977" w:rsidP="00731977">
                  <w:pPr>
                    <w:jc w:val="both"/>
                    <w:rPr>
                      <w:rFonts w:ascii="Times" w:hAnsi="Times"/>
                      <w:lang w:val="en-US"/>
                    </w:rPr>
                  </w:pPr>
                  <w:r w:rsidRPr="008C20AE">
                    <w:rPr>
                      <w:rFonts w:ascii="Times" w:hAnsi="Times"/>
                      <w:lang w:val="en-US"/>
                    </w:rPr>
                    <w:t>1</w:t>
                  </w:r>
                </w:p>
              </w:tc>
              <w:tc>
                <w:tcPr>
                  <w:tcW w:w="7796" w:type="dxa"/>
                </w:tcPr>
                <w:p w14:paraId="7C01A625" w14:textId="61D7F420" w:rsidR="00731977" w:rsidRPr="008C20AE" w:rsidRDefault="008C20AE" w:rsidP="00731977">
                  <w:pPr>
                    <w:jc w:val="both"/>
                    <w:rPr>
                      <w:rFonts w:ascii="Times" w:hAnsi="Times"/>
                      <w:b/>
                      <w:lang w:val="en-US"/>
                    </w:rPr>
                  </w:pPr>
                  <w:r w:rsidRPr="008C20AE">
                    <w:rPr>
                      <w:rFonts w:ascii="Times" w:hAnsi="Times"/>
                      <w:lang w:val="en-US"/>
                    </w:rPr>
                    <w:t xml:space="preserve">Knowledhe of </w:t>
                  </w:r>
                  <w:r w:rsidRPr="008C20AE">
                    <w:rPr>
                      <w:rFonts w:ascii="Times" w:hAnsi="Times" w:cs="ArialMT"/>
                    </w:rPr>
                    <w:t>the European integration process</w:t>
                  </w:r>
                </w:p>
              </w:tc>
            </w:tr>
            <w:tr w:rsidR="00731977" w:rsidRPr="008C20AE" w14:paraId="3A5601D0" w14:textId="77777777" w:rsidTr="008C20AE">
              <w:trPr>
                <w:trHeight w:val="305"/>
              </w:trPr>
              <w:tc>
                <w:tcPr>
                  <w:tcW w:w="1024" w:type="dxa"/>
                </w:tcPr>
                <w:p w14:paraId="2123B7B1" w14:textId="77777777" w:rsidR="00731977" w:rsidRPr="008C20AE" w:rsidRDefault="00731977" w:rsidP="00731977">
                  <w:pPr>
                    <w:jc w:val="both"/>
                    <w:rPr>
                      <w:rFonts w:ascii="Times" w:hAnsi="Times"/>
                      <w:lang w:val="en-US"/>
                    </w:rPr>
                  </w:pPr>
                  <w:r w:rsidRPr="008C20AE">
                    <w:rPr>
                      <w:rFonts w:ascii="Times" w:hAnsi="Times"/>
                      <w:lang w:val="en-US"/>
                    </w:rPr>
                    <w:t>2</w:t>
                  </w:r>
                </w:p>
              </w:tc>
              <w:tc>
                <w:tcPr>
                  <w:tcW w:w="7796" w:type="dxa"/>
                </w:tcPr>
                <w:p w14:paraId="724ACAE1" w14:textId="4DACF10F" w:rsidR="00731977" w:rsidRPr="008C20AE" w:rsidRDefault="008C20AE" w:rsidP="00731977">
                  <w:pPr>
                    <w:jc w:val="both"/>
                    <w:rPr>
                      <w:rFonts w:ascii="Times" w:hAnsi="Times"/>
                      <w:lang w:val="en-US"/>
                    </w:rPr>
                  </w:pPr>
                  <w:proofErr w:type="gramStart"/>
                  <w:r w:rsidRPr="008C20AE">
                    <w:rPr>
                      <w:rFonts w:ascii="Times" w:hAnsi="Times" w:cs="ArialMT"/>
                    </w:rPr>
                    <w:t>the</w:t>
                  </w:r>
                  <w:proofErr w:type="gramEnd"/>
                  <w:r w:rsidRPr="008C20AE">
                    <w:rPr>
                      <w:rFonts w:ascii="Times" w:hAnsi="Times" w:cs="ArialMT"/>
                    </w:rPr>
                    <w:t xml:space="preserve"> operation of the EU as a political system;</w:t>
                  </w:r>
                </w:p>
              </w:tc>
            </w:tr>
            <w:tr w:rsidR="00731977" w:rsidRPr="008C20AE" w14:paraId="340C8DE8" w14:textId="77777777" w:rsidTr="00A25E79">
              <w:trPr>
                <w:trHeight w:val="278"/>
              </w:trPr>
              <w:tc>
                <w:tcPr>
                  <w:tcW w:w="1024" w:type="dxa"/>
                </w:tcPr>
                <w:p w14:paraId="10906DF2" w14:textId="77777777" w:rsidR="00731977" w:rsidRPr="008C20AE" w:rsidRDefault="00731977" w:rsidP="00731977">
                  <w:pPr>
                    <w:jc w:val="both"/>
                    <w:rPr>
                      <w:rFonts w:ascii="Times" w:hAnsi="Times"/>
                      <w:lang w:val="en-US"/>
                    </w:rPr>
                  </w:pPr>
                  <w:r w:rsidRPr="008C20AE">
                    <w:rPr>
                      <w:rFonts w:ascii="Times" w:hAnsi="Times"/>
                      <w:lang w:val="en-US"/>
                    </w:rPr>
                    <w:t>3</w:t>
                  </w:r>
                </w:p>
              </w:tc>
              <w:tc>
                <w:tcPr>
                  <w:tcW w:w="7796" w:type="dxa"/>
                </w:tcPr>
                <w:p w14:paraId="0FD6872D" w14:textId="6B9AE7C1" w:rsidR="00731977" w:rsidRPr="008C20AE" w:rsidRDefault="008C20AE" w:rsidP="00731977">
                  <w:pPr>
                    <w:jc w:val="both"/>
                    <w:rPr>
                      <w:rFonts w:ascii="Times" w:hAnsi="Times"/>
                      <w:lang w:val="en-US"/>
                    </w:rPr>
                  </w:pPr>
                  <w:proofErr w:type="gramStart"/>
                  <w:r w:rsidRPr="008C20AE">
                    <w:rPr>
                      <w:rFonts w:ascii="Times" w:hAnsi="Times" w:cs="ArialMT"/>
                    </w:rPr>
                    <w:t>the</w:t>
                  </w:r>
                  <w:proofErr w:type="gramEnd"/>
                  <w:r w:rsidRPr="008C20AE">
                    <w:rPr>
                      <w:rFonts w:ascii="Times" w:hAnsi="Times" w:cs="ArialMT"/>
                    </w:rPr>
                    <w:t xml:space="preserve"> process of EU policy-making</w:t>
                  </w:r>
                </w:p>
              </w:tc>
            </w:tr>
            <w:tr w:rsidR="00731977" w:rsidRPr="008C20AE" w14:paraId="51D0F1F4" w14:textId="77777777" w:rsidTr="00A25E79">
              <w:trPr>
                <w:trHeight w:val="278"/>
              </w:trPr>
              <w:tc>
                <w:tcPr>
                  <w:tcW w:w="1024" w:type="dxa"/>
                </w:tcPr>
                <w:p w14:paraId="60ACDED6" w14:textId="77777777" w:rsidR="00731977" w:rsidRPr="008C20AE" w:rsidRDefault="00731977" w:rsidP="00731977">
                  <w:pPr>
                    <w:jc w:val="both"/>
                    <w:rPr>
                      <w:rFonts w:ascii="Times" w:hAnsi="Times"/>
                      <w:lang w:val="en-US"/>
                    </w:rPr>
                  </w:pPr>
                  <w:r w:rsidRPr="008C20AE">
                    <w:rPr>
                      <w:rFonts w:ascii="Times" w:hAnsi="Times"/>
                      <w:lang w:val="en-US"/>
                    </w:rPr>
                    <w:t>4</w:t>
                  </w:r>
                </w:p>
              </w:tc>
              <w:tc>
                <w:tcPr>
                  <w:tcW w:w="7796" w:type="dxa"/>
                </w:tcPr>
                <w:p w14:paraId="62EDA49C" w14:textId="0349F542" w:rsidR="00731977" w:rsidRPr="008C20AE" w:rsidRDefault="008C20AE" w:rsidP="008C20AE">
                  <w:pPr>
                    <w:jc w:val="both"/>
                    <w:rPr>
                      <w:rFonts w:ascii="Times" w:hAnsi="Times"/>
                      <w:lang w:val="en-US"/>
                    </w:rPr>
                  </w:pPr>
                  <w:proofErr w:type="gramStart"/>
                  <w:r w:rsidRPr="008C20AE">
                    <w:rPr>
                      <w:rFonts w:ascii="Times" w:hAnsi="Times" w:cs="ArialMT"/>
                    </w:rPr>
                    <w:t>the</w:t>
                  </w:r>
                  <w:proofErr w:type="gramEnd"/>
                  <w:r w:rsidRPr="008C20AE">
                    <w:rPr>
                      <w:rFonts w:ascii="Times" w:hAnsi="Times" w:cs="ArialMT"/>
                    </w:rPr>
                    <w:t xml:space="preserve"> EU’s role in the internationla sysyem</w:t>
                  </w:r>
                </w:p>
              </w:tc>
            </w:tr>
            <w:tr w:rsidR="00731977" w:rsidRPr="008C20AE" w14:paraId="0290CC12" w14:textId="77777777" w:rsidTr="00A25E79">
              <w:trPr>
                <w:trHeight w:val="278"/>
              </w:trPr>
              <w:tc>
                <w:tcPr>
                  <w:tcW w:w="1024" w:type="dxa"/>
                </w:tcPr>
                <w:p w14:paraId="57DEEC17" w14:textId="77777777" w:rsidR="00731977" w:rsidRPr="008C20AE" w:rsidRDefault="00731977" w:rsidP="00731977">
                  <w:pPr>
                    <w:jc w:val="both"/>
                    <w:rPr>
                      <w:rFonts w:ascii="Times" w:hAnsi="Times"/>
                      <w:lang w:val="en-US"/>
                    </w:rPr>
                  </w:pPr>
                  <w:r w:rsidRPr="008C20AE">
                    <w:rPr>
                      <w:rFonts w:ascii="Times" w:hAnsi="Times"/>
                      <w:lang w:val="en-US"/>
                    </w:rPr>
                    <w:t>5</w:t>
                  </w:r>
                </w:p>
              </w:tc>
              <w:tc>
                <w:tcPr>
                  <w:tcW w:w="7796" w:type="dxa"/>
                </w:tcPr>
                <w:p w14:paraId="1E140F04" w14:textId="77777777" w:rsidR="00731977" w:rsidRPr="008C20AE" w:rsidRDefault="00731977" w:rsidP="00731977">
                  <w:pPr>
                    <w:jc w:val="both"/>
                    <w:rPr>
                      <w:rFonts w:ascii="Times" w:hAnsi="Times"/>
                      <w:lang w:val="en-US"/>
                    </w:rPr>
                  </w:pPr>
                </w:p>
              </w:tc>
            </w:tr>
            <w:tr w:rsidR="00731977" w:rsidRPr="008C20AE" w14:paraId="6867C317" w14:textId="77777777" w:rsidTr="00A25E79">
              <w:trPr>
                <w:trHeight w:val="278"/>
              </w:trPr>
              <w:tc>
                <w:tcPr>
                  <w:tcW w:w="1024" w:type="dxa"/>
                </w:tcPr>
                <w:p w14:paraId="07F18A30" w14:textId="77777777" w:rsidR="00731977" w:rsidRPr="008C20AE" w:rsidRDefault="00731977" w:rsidP="00731977">
                  <w:pPr>
                    <w:jc w:val="both"/>
                    <w:rPr>
                      <w:rFonts w:ascii="Times" w:hAnsi="Times"/>
                      <w:lang w:val="en-US"/>
                    </w:rPr>
                  </w:pPr>
                  <w:r w:rsidRPr="008C20AE">
                    <w:rPr>
                      <w:rFonts w:ascii="Times" w:hAnsi="Times"/>
                      <w:lang w:val="en-US"/>
                    </w:rPr>
                    <w:t>6</w:t>
                  </w:r>
                </w:p>
              </w:tc>
              <w:tc>
                <w:tcPr>
                  <w:tcW w:w="7796" w:type="dxa"/>
                </w:tcPr>
                <w:p w14:paraId="584EF708" w14:textId="77777777" w:rsidR="00731977" w:rsidRPr="008C20AE" w:rsidRDefault="00731977" w:rsidP="00731977">
                  <w:pPr>
                    <w:jc w:val="both"/>
                    <w:rPr>
                      <w:rFonts w:ascii="Times" w:hAnsi="Times"/>
                      <w:lang w:val="en-US"/>
                    </w:rPr>
                  </w:pPr>
                </w:p>
              </w:tc>
            </w:tr>
            <w:tr w:rsidR="00731977" w:rsidRPr="008C20AE" w14:paraId="446EFC1A" w14:textId="77777777" w:rsidTr="00A25E79">
              <w:trPr>
                <w:trHeight w:val="278"/>
              </w:trPr>
              <w:tc>
                <w:tcPr>
                  <w:tcW w:w="1024" w:type="dxa"/>
                </w:tcPr>
                <w:p w14:paraId="6FB42810" w14:textId="77777777" w:rsidR="00731977" w:rsidRPr="008C20AE" w:rsidRDefault="00731977" w:rsidP="00731977">
                  <w:pPr>
                    <w:jc w:val="both"/>
                    <w:rPr>
                      <w:rFonts w:ascii="Times" w:hAnsi="Times"/>
                      <w:lang w:val="en-US"/>
                    </w:rPr>
                  </w:pPr>
                  <w:r w:rsidRPr="008C20AE">
                    <w:rPr>
                      <w:rFonts w:ascii="Times" w:hAnsi="Times"/>
                      <w:lang w:val="en-US"/>
                    </w:rPr>
                    <w:t>7</w:t>
                  </w:r>
                </w:p>
              </w:tc>
              <w:tc>
                <w:tcPr>
                  <w:tcW w:w="7796" w:type="dxa"/>
                </w:tcPr>
                <w:p w14:paraId="6D71DE6D" w14:textId="77777777" w:rsidR="00731977" w:rsidRPr="008C20AE" w:rsidRDefault="00731977" w:rsidP="00731977">
                  <w:pPr>
                    <w:jc w:val="both"/>
                    <w:rPr>
                      <w:rFonts w:ascii="Times" w:hAnsi="Times"/>
                      <w:lang w:val="en-US"/>
                    </w:rPr>
                  </w:pPr>
                </w:p>
              </w:tc>
            </w:tr>
          </w:tbl>
          <w:p w14:paraId="0BD6EB83" w14:textId="0C231C53" w:rsidR="00EF389B" w:rsidRPr="008C20AE" w:rsidRDefault="00EF389B" w:rsidP="00731977">
            <w:pPr>
              <w:pStyle w:val="TableParagraph"/>
              <w:spacing w:before="91" w:line="240" w:lineRule="atLeast"/>
              <w:ind w:right="176"/>
              <w:jc w:val="both"/>
              <w:rPr>
                <w:rFonts w:ascii="Times" w:hAnsi="Times"/>
                <w:lang w:val="en-US"/>
              </w:rPr>
            </w:pPr>
          </w:p>
        </w:tc>
      </w:tr>
      <w:tr w:rsidR="00EF389B" w:rsidRPr="002E6734" w14:paraId="053FDF09" w14:textId="77777777" w:rsidTr="002E6734">
        <w:trPr>
          <w:trHeight w:val="1041"/>
        </w:trPr>
        <w:tc>
          <w:tcPr>
            <w:tcW w:w="1522" w:type="dxa"/>
            <w:vAlign w:val="center"/>
          </w:tcPr>
          <w:p w14:paraId="10618E10" w14:textId="082B0009" w:rsidR="00EF389B" w:rsidRPr="008C20AE" w:rsidRDefault="00EF389B" w:rsidP="00EF389B">
            <w:pPr>
              <w:pStyle w:val="TableParagraph"/>
              <w:spacing w:before="30"/>
              <w:ind w:right="46"/>
              <w:jc w:val="center"/>
              <w:rPr>
                <w:rFonts w:ascii="Times" w:hAnsi="Times"/>
                <w:b/>
                <w:lang w:val="en-US"/>
              </w:rPr>
            </w:pPr>
            <w:r w:rsidRPr="008C20AE">
              <w:rPr>
                <w:rFonts w:ascii="Times" w:hAnsi="Times"/>
                <w:b/>
                <w:lang w:val="en-US"/>
              </w:rPr>
              <w:t>Program Outcomes Contributed by the Course</w:t>
            </w:r>
          </w:p>
        </w:tc>
        <w:tc>
          <w:tcPr>
            <w:tcW w:w="8835" w:type="dxa"/>
            <w:gridSpan w:val="5"/>
            <w:vAlign w:val="center"/>
          </w:tcPr>
          <w:p w14:paraId="511F786C" w14:textId="2971B278" w:rsidR="00731977" w:rsidRPr="008C20AE" w:rsidRDefault="00731977" w:rsidP="00731977">
            <w:pPr>
              <w:pStyle w:val="TableParagraph"/>
              <w:jc w:val="both"/>
              <w:rPr>
                <w:rFonts w:ascii="Times" w:hAnsi="Times"/>
                <w:b/>
                <w:bCs/>
                <w:lang w:val="en-US"/>
              </w:rPr>
            </w:pPr>
            <w:r w:rsidRPr="008C20AE">
              <w:rPr>
                <w:rFonts w:ascii="Times" w:hAnsi="Times"/>
                <w:b/>
                <w:bCs/>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8C20AE" w14:paraId="7E10CF4A" w14:textId="77777777" w:rsidTr="00A25E79">
              <w:trPr>
                <w:trHeight w:val="280"/>
              </w:trPr>
              <w:tc>
                <w:tcPr>
                  <w:tcW w:w="1024" w:type="dxa"/>
                </w:tcPr>
                <w:p w14:paraId="3F5B9EAD" w14:textId="77777777" w:rsidR="00731977" w:rsidRPr="008C20AE" w:rsidRDefault="00731977" w:rsidP="00731977">
                  <w:pPr>
                    <w:jc w:val="both"/>
                    <w:rPr>
                      <w:rFonts w:ascii="Times" w:hAnsi="Times"/>
                      <w:lang w:val="en-US"/>
                    </w:rPr>
                  </w:pPr>
                </w:p>
              </w:tc>
              <w:tc>
                <w:tcPr>
                  <w:tcW w:w="7784" w:type="dxa"/>
                </w:tcPr>
                <w:p w14:paraId="38E32BB7" w14:textId="60803F23" w:rsidR="00731977" w:rsidRPr="008C20AE" w:rsidRDefault="008C20AE" w:rsidP="00731977">
                  <w:pPr>
                    <w:jc w:val="both"/>
                    <w:rPr>
                      <w:rFonts w:ascii="Times" w:hAnsi="Times"/>
                      <w:lang w:val="en-US"/>
                    </w:rPr>
                  </w:pPr>
                  <w:r w:rsidRPr="008C20AE">
                    <w:rPr>
                      <w:rFonts w:ascii="Times" w:hAnsi="Times"/>
                      <w:lang w:val="en-US"/>
                    </w:rPr>
                    <w:t xml:space="preserve">Festablsihing the foundation of undesrtanding the EU policies </w:t>
                  </w:r>
                </w:p>
              </w:tc>
            </w:tr>
            <w:tr w:rsidR="00731977" w:rsidRPr="008C20AE" w14:paraId="109BAA97" w14:textId="77777777" w:rsidTr="00A25E79">
              <w:trPr>
                <w:trHeight w:val="268"/>
              </w:trPr>
              <w:tc>
                <w:tcPr>
                  <w:tcW w:w="1024" w:type="dxa"/>
                </w:tcPr>
                <w:p w14:paraId="65ED327B" w14:textId="77777777" w:rsidR="00731977" w:rsidRPr="008C20AE" w:rsidRDefault="00731977" w:rsidP="00731977">
                  <w:pPr>
                    <w:jc w:val="both"/>
                    <w:rPr>
                      <w:rFonts w:ascii="Times" w:hAnsi="Times"/>
                      <w:lang w:val="en-US"/>
                    </w:rPr>
                  </w:pPr>
                </w:p>
              </w:tc>
              <w:tc>
                <w:tcPr>
                  <w:tcW w:w="7784" w:type="dxa"/>
                </w:tcPr>
                <w:p w14:paraId="57B68867" w14:textId="1CD4CCD6" w:rsidR="00731977" w:rsidRPr="008C20AE" w:rsidRDefault="008C20AE" w:rsidP="008C20AE">
                  <w:pPr>
                    <w:jc w:val="both"/>
                    <w:rPr>
                      <w:rFonts w:ascii="Times" w:hAnsi="Times"/>
                      <w:lang w:val="en-US"/>
                    </w:rPr>
                  </w:pPr>
                  <w:r w:rsidRPr="008C20AE">
                    <w:rPr>
                      <w:rFonts w:ascii="Times" w:hAnsi="Times"/>
                      <w:lang w:val="en-US"/>
                    </w:rPr>
                    <w:t xml:space="preserve">Providing an overview of current EU policies </w:t>
                  </w:r>
                </w:p>
              </w:tc>
            </w:tr>
            <w:tr w:rsidR="00731977" w:rsidRPr="008C20AE" w14:paraId="57915FD8" w14:textId="77777777" w:rsidTr="008C20AE">
              <w:trPr>
                <w:trHeight w:val="332"/>
              </w:trPr>
              <w:tc>
                <w:tcPr>
                  <w:tcW w:w="1024" w:type="dxa"/>
                </w:tcPr>
                <w:p w14:paraId="3EEC2E29" w14:textId="77777777" w:rsidR="00731977" w:rsidRPr="008C20AE" w:rsidRDefault="00731977" w:rsidP="00731977">
                  <w:pPr>
                    <w:jc w:val="both"/>
                    <w:rPr>
                      <w:rFonts w:ascii="Times" w:hAnsi="Times"/>
                      <w:lang w:val="en-US"/>
                    </w:rPr>
                  </w:pPr>
                </w:p>
              </w:tc>
              <w:tc>
                <w:tcPr>
                  <w:tcW w:w="7784" w:type="dxa"/>
                </w:tcPr>
                <w:p w14:paraId="05B3A36E" w14:textId="1592FF9A" w:rsidR="00731977" w:rsidRPr="008C20AE" w:rsidRDefault="008C20AE" w:rsidP="00731977">
                  <w:pPr>
                    <w:jc w:val="both"/>
                    <w:rPr>
                      <w:rFonts w:ascii="Times" w:hAnsi="Times"/>
                      <w:lang w:val="en-US"/>
                    </w:rPr>
                  </w:pPr>
                  <w:r w:rsidRPr="008C20AE">
                    <w:rPr>
                      <w:rFonts w:ascii="Times" w:hAnsi="Times"/>
                      <w:lang w:val="en-US"/>
                    </w:rPr>
                    <w:t xml:space="preserve">Enabling the students to undesrtand the EU polcy and decision makinf </w:t>
                  </w:r>
                </w:p>
              </w:tc>
            </w:tr>
            <w:tr w:rsidR="00731977" w:rsidRPr="008C20AE" w14:paraId="30202A05" w14:textId="77777777" w:rsidTr="00A25E79">
              <w:trPr>
                <w:trHeight w:val="268"/>
              </w:trPr>
              <w:tc>
                <w:tcPr>
                  <w:tcW w:w="1024" w:type="dxa"/>
                </w:tcPr>
                <w:p w14:paraId="7F16B3BD" w14:textId="77777777" w:rsidR="00731977" w:rsidRPr="008C20AE" w:rsidRDefault="00731977" w:rsidP="00731977">
                  <w:pPr>
                    <w:jc w:val="both"/>
                    <w:rPr>
                      <w:rFonts w:ascii="Times" w:hAnsi="Times"/>
                      <w:lang w:val="en-US"/>
                    </w:rPr>
                  </w:pPr>
                </w:p>
              </w:tc>
              <w:tc>
                <w:tcPr>
                  <w:tcW w:w="7784" w:type="dxa"/>
                </w:tcPr>
                <w:p w14:paraId="24FA446F" w14:textId="72CEF532" w:rsidR="00731977" w:rsidRPr="008C20AE" w:rsidRDefault="008C20AE" w:rsidP="00731977">
                  <w:pPr>
                    <w:jc w:val="both"/>
                    <w:rPr>
                      <w:rFonts w:ascii="Times" w:hAnsi="Times"/>
                      <w:lang w:val="en-US"/>
                    </w:rPr>
                  </w:pPr>
                  <w:r w:rsidRPr="008C20AE">
                    <w:rPr>
                      <w:rFonts w:ascii="Times" w:hAnsi="Times"/>
                      <w:lang w:val="en-US"/>
                    </w:rPr>
                    <w:t>Provoding the guidelines for analyzing EU’s energy, security and migration policy</w:t>
                  </w:r>
                </w:p>
              </w:tc>
            </w:tr>
            <w:tr w:rsidR="00731977" w:rsidRPr="008C20AE" w14:paraId="089B4BCC" w14:textId="77777777" w:rsidTr="00A25E79">
              <w:trPr>
                <w:trHeight w:val="280"/>
              </w:trPr>
              <w:tc>
                <w:tcPr>
                  <w:tcW w:w="1024" w:type="dxa"/>
                </w:tcPr>
                <w:p w14:paraId="5CF8D788" w14:textId="77777777" w:rsidR="00731977" w:rsidRPr="008C20AE" w:rsidRDefault="00731977" w:rsidP="00731977">
                  <w:pPr>
                    <w:jc w:val="both"/>
                    <w:rPr>
                      <w:rFonts w:ascii="Times" w:hAnsi="Times"/>
                      <w:lang w:val="en-US"/>
                    </w:rPr>
                  </w:pPr>
                </w:p>
              </w:tc>
              <w:tc>
                <w:tcPr>
                  <w:tcW w:w="7784" w:type="dxa"/>
                </w:tcPr>
                <w:p w14:paraId="517174D1" w14:textId="77777777" w:rsidR="00731977" w:rsidRPr="008C20AE" w:rsidRDefault="00731977" w:rsidP="00731977">
                  <w:pPr>
                    <w:jc w:val="both"/>
                    <w:rPr>
                      <w:rFonts w:ascii="Times" w:hAnsi="Times"/>
                      <w:lang w:val="en-US"/>
                    </w:rPr>
                  </w:pPr>
                </w:p>
              </w:tc>
            </w:tr>
            <w:tr w:rsidR="00731977" w:rsidRPr="008C20AE" w14:paraId="17464FAF" w14:textId="77777777" w:rsidTr="00A25E79">
              <w:trPr>
                <w:trHeight w:val="280"/>
              </w:trPr>
              <w:tc>
                <w:tcPr>
                  <w:tcW w:w="1024" w:type="dxa"/>
                </w:tcPr>
                <w:p w14:paraId="48B78ABB" w14:textId="77777777" w:rsidR="00731977" w:rsidRPr="008C20AE" w:rsidRDefault="00731977" w:rsidP="00731977">
                  <w:pPr>
                    <w:jc w:val="both"/>
                    <w:rPr>
                      <w:rFonts w:ascii="Times" w:hAnsi="Times"/>
                      <w:lang w:val="en-US"/>
                    </w:rPr>
                  </w:pPr>
                </w:p>
              </w:tc>
              <w:tc>
                <w:tcPr>
                  <w:tcW w:w="7784" w:type="dxa"/>
                </w:tcPr>
                <w:p w14:paraId="4451F58F" w14:textId="77777777" w:rsidR="00731977" w:rsidRPr="008C20AE" w:rsidRDefault="00731977" w:rsidP="00731977">
                  <w:pPr>
                    <w:jc w:val="both"/>
                    <w:rPr>
                      <w:rFonts w:ascii="Times" w:hAnsi="Times"/>
                      <w:lang w:val="en-US"/>
                    </w:rPr>
                  </w:pPr>
                </w:p>
              </w:tc>
            </w:tr>
            <w:tr w:rsidR="00731977" w:rsidRPr="008C20AE" w14:paraId="59554A46" w14:textId="77777777" w:rsidTr="00A25E79">
              <w:trPr>
                <w:trHeight w:val="280"/>
              </w:trPr>
              <w:tc>
                <w:tcPr>
                  <w:tcW w:w="1024" w:type="dxa"/>
                </w:tcPr>
                <w:p w14:paraId="7F6BB327" w14:textId="77777777" w:rsidR="00731977" w:rsidRPr="008C20AE" w:rsidRDefault="00731977" w:rsidP="00731977">
                  <w:pPr>
                    <w:jc w:val="both"/>
                    <w:rPr>
                      <w:rFonts w:ascii="Times" w:hAnsi="Times"/>
                      <w:lang w:val="en-US"/>
                    </w:rPr>
                  </w:pPr>
                </w:p>
              </w:tc>
              <w:tc>
                <w:tcPr>
                  <w:tcW w:w="7784" w:type="dxa"/>
                </w:tcPr>
                <w:p w14:paraId="61C4E36A" w14:textId="77777777" w:rsidR="00731977" w:rsidRPr="008C20AE" w:rsidRDefault="00731977" w:rsidP="00731977">
                  <w:pPr>
                    <w:jc w:val="both"/>
                    <w:rPr>
                      <w:rFonts w:ascii="Times" w:hAnsi="Times"/>
                      <w:lang w:val="en-US"/>
                    </w:rPr>
                  </w:pPr>
                </w:p>
              </w:tc>
            </w:tr>
            <w:tr w:rsidR="00731977" w:rsidRPr="008C20AE" w14:paraId="1487A263" w14:textId="77777777" w:rsidTr="00A25E79">
              <w:trPr>
                <w:trHeight w:val="280"/>
              </w:trPr>
              <w:tc>
                <w:tcPr>
                  <w:tcW w:w="1024" w:type="dxa"/>
                </w:tcPr>
                <w:p w14:paraId="380F476E" w14:textId="77777777" w:rsidR="00731977" w:rsidRPr="008C20AE" w:rsidRDefault="00731977" w:rsidP="00731977">
                  <w:pPr>
                    <w:jc w:val="both"/>
                    <w:rPr>
                      <w:rFonts w:ascii="Times" w:hAnsi="Times"/>
                      <w:lang w:val="en-US"/>
                    </w:rPr>
                  </w:pPr>
                </w:p>
              </w:tc>
              <w:tc>
                <w:tcPr>
                  <w:tcW w:w="7784" w:type="dxa"/>
                </w:tcPr>
                <w:p w14:paraId="3D34254C" w14:textId="77777777" w:rsidR="00731977" w:rsidRPr="008C20AE" w:rsidRDefault="00731977" w:rsidP="00731977">
                  <w:pPr>
                    <w:jc w:val="both"/>
                    <w:rPr>
                      <w:rFonts w:ascii="Times" w:hAnsi="Times"/>
                      <w:lang w:val="en-US"/>
                    </w:rPr>
                  </w:pPr>
                </w:p>
              </w:tc>
            </w:tr>
            <w:tr w:rsidR="00731977" w:rsidRPr="008C20AE" w14:paraId="56E80B33" w14:textId="77777777" w:rsidTr="00A25E79">
              <w:trPr>
                <w:trHeight w:val="280"/>
              </w:trPr>
              <w:tc>
                <w:tcPr>
                  <w:tcW w:w="1024" w:type="dxa"/>
                </w:tcPr>
                <w:p w14:paraId="326D7846" w14:textId="77777777" w:rsidR="00731977" w:rsidRPr="008C20AE" w:rsidRDefault="00731977" w:rsidP="00731977">
                  <w:pPr>
                    <w:jc w:val="both"/>
                    <w:rPr>
                      <w:rFonts w:ascii="Times" w:hAnsi="Times"/>
                      <w:lang w:val="en-US"/>
                    </w:rPr>
                  </w:pPr>
                </w:p>
              </w:tc>
              <w:tc>
                <w:tcPr>
                  <w:tcW w:w="7784" w:type="dxa"/>
                </w:tcPr>
                <w:p w14:paraId="2CABD3C6" w14:textId="77777777" w:rsidR="00731977" w:rsidRPr="008C20AE" w:rsidRDefault="00731977" w:rsidP="00731977">
                  <w:pPr>
                    <w:jc w:val="both"/>
                    <w:rPr>
                      <w:rFonts w:ascii="Times" w:hAnsi="Times"/>
                      <w:lang w:val="en-US"/>
                    </w:rPr>
                  </w:pPr>
                </w:p>
              </w:tc>
            </w:tr>
            <w:tr w:rsidR="00731977" w:rsidRPr="008C20AE" w14:paraId="4882A89C" w14:textId="77777777" w:rsidTr="00A25E79">
              <w:trPr>
                <w:trHeight w:val="280"/>
              </w:trPr>
              <w:tc>
                <w:tcPr>
                  <w:tcW w:w="1024" w:type="dxa"/>
                </w:tcPr>
                <w:p w14:paraId="1F028D2E" w14:textId="77777777" w:rsidR="00731977" w:rsidRPr="008C20AE" w:rsidRDefault="00731977" w:rsidP="00731977">
                  <w:pPr>
                    <w:jc w:val="both"/>
                    <w:rPr>
                      <w:rFonts w:ascii="Times" w:hAnsi="Times"/>
                      <w:lang w:val="en-US"/>
                    </w:rPr>
                  </w:pPr>
                </w:p>
              </w:tc>
              <w:tc>
                <w:tcPr>
                  <w:tcW w:w="7784" w:type="dxa"/>
                </w:tcPr>
                <w:p w14:paraId="3FEED588" w14:textId="77777777" w:rsidR="00731977" w:rsidRPr="008C20AE" w:rsidRDefault="00731977" w:rsidP="00731977">
                  <w:pPr>
                    <w:jc w:val="both"/>
                    <w:rPr>
                      <w:rFonts w:ascii="Times" w:hAnsi="Times"/>
                      <w:lang w:val="en-US"/>
                    </w:rPr>
                  </w:pPr>
                </w:p>
              </w:tc>
            </w:tr>
          </w:tbl>
          <w:p w14:paraId="04E5F6F6" w14:textId="164ADD7B" w:rsidR="00EF389B" w:rsidRPr="008C20AE" w:rsidRDefault="00EF389B" w:rsidP="00731977">
            <w:pPr>
              <w:pStyle w:val="TableParagraph"/>
              <w:jc w:val="both"/>
              <w:rPr>
                <w:rFonts w:ascii="Times" w:hAnsi="Times"/>
                <w:lang w:val="en-US"/>
              </w:rPr>
            </w:pPr>
          </w:p>
        </w:tc>
      </w:tr>
      <w:tr w:rsidR="00EF389B" w:rsidRPr="002E6734" w14:paraId="330DB22F" w14:textId="77777777" w:rsidTr="002E6734">
        <w:trPr>
          <w:trHeight w:val="1190"/>
        </w:trPr>
        <w:tc>
          <w:tcPr>
            <w:tcW w:w="1522" w:type="dxa"/>
            <w:vAlign w:val="center"/>
          </w:tcPr>
          <w:p w14:paraId="7E5C216D" w14:textId="59673B4D" w:rsidR="00EF389B" w:rsidRPr="008C20AE" w:rsidRDefault="00EF389B" w:rsidP="00EF389B">
            <w:pPr>
              <w:pStyle w:val="TableParagraph"/>
              <w:spacing w:before="227"/>
              <w:ind w:right="46"/>
              <w:jc w:val="center"/>
              <w:rPr>
                <w:rFonts w:ascii="Times" w:hAnsi="Times"/>
                <w:b/>
                <w:lang w:val="en-US"/>
              </w:rPr>
            </w:pPr>
            <w:r w:rsidRPr="008C20AE">
              <w:rPr>
                <w:rFonts w:ascii="Times" w:hAnsi="Times"/>
                <w:b/>
                <w:lang w:val="en-US"/>
              </w:rPr>
              <w:lastRenderedPageBreak/>
              <w:t>Contribution of the Course to Field Instruction</w:t>
            </w:r>
          </w:p>
        </w:tc>
        <w:tc>
          <w:tcPr>
            <w:tcW w:w="8835" w:type="dxa"/>
            <w:gridSpan w:val="5"/>
            <w:vAlign w:val="center"/>
          </w:tcPr>
          <w:p w14:paraId="27278B09" w14:textId="3FBD41F0" w:rsidR="00EF389B" w:rsidRPr="008C20AE" w:rsidRDefault="00EF389B" w:rsidP="00EF389B">
            <w:pPr>
              <w:pStyle w:val="TableParagraph"/>
              <w:ind w:left="110"/>
              <w:jc w:val="both"/>
              <w:rPr>
                <w:rFonts w:ascii="Times" w:hAnsi="Times"/>
                <w:lang w:val="en-US"/>
              </w:rPr>
            </w:pPr>
          </w:p>
        </w:tc>
      </w:tr>
      <w:tr w:rsidR="00EF389B" w:rsidRPr="002E6734" w14:paraId="599EB8D2" w14:textId="77777777" w:rsidTr="002E6734">
        <w:trPr>
          <w:trHeight w:val="2567"/>
        </w:trPr>
        <w:tc>
          <w:tcPr>
            <w:tcW w:w="1522" w:type="dxa"/>
            <w:vAlign w:val="center"/>
          </w:tcPr>
          <w:p w14:paraId="494CD2ED" w14:textId="23EAFF23" w:rsidR="00EF389B" w:rsidRPr="008C20AE" w:rsidRDefault="00EF389B" w:rsidP="00EF389B">
            <w:pPr>
              <w:pStyle w:val="TableParagraph"/>
              <w:ind w:right="359"/>
              <w:jc w:val="center"/>
              <w:rPr>
                <w:rFonts w:ascii="Times" w:hAnsi="Times"/>
                <w:b/>
                <w:lang w:val="en-US"/>
              </w:rPr>
            </w:pPr>
            <w:r w:rsidRPr="008C20AE">
              <w:rPr>
                <w:rFonts w:ascii="Times" w:hAnsi="Times"/>
                <w:b/>
                <w:lang w:val="en-US"/>
              </w:rPr>
              <w:t xml:space="preserve">Topics Covered in </w:t>
            </w:r>
            <w:r w:rsidR="00685BD5" w:rsidRPr="008C20AE">
              <w:rPr>
                <w:rFonts w:ascii="Times" w:hAnsi="Times"/>
                <w:b/>
                <w:lang w:val="en-US"/>
              </w:rPr>
              <w:t xml:space="preserve">the </w:t>
            </w:r>
            <w:r w:rsidRPr="008C20AE">
              <w:rPr>
                <w:rFonts w:ascii="Times" w:hAnsi="Times"/>
                <w:b/>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8C20AE" w14:paraId="0E84BC14" w14:textId="77777777" w:rsidTr="008C20AE">
              <w:trPr>
                <w:trHeight w:val="305"/>
              </w:trPr>
              <w:tc>
                <w:tcPr>
                  <w:tcW w:w="1024" w:type="dxa"/>
                </w:tcPr>
                <w:p w14:paraId="4792F858" w14:textId="6FE15463" w:rsidR="00AF3427" w:rsidRPr="008C20AE" w:rsidRDefault="00AF3427" w:rsidP="00AF3427">
                  <w:pPr>
                    <w:jc w:val="both"/>
                    <w:rPr>
                      <w:rFonts w:ascii="Times" w:hAnsi="Times"/>
                      <w:lang w:val="en-US"/>
                    </w:rPr>
                  </w:pPr>
                  <w:r w:rsidRPr="008C20AE">
                    <w:rPr>
                      <w:rFonts w:ascii="Times" w:hAnsi="Times"/>
                      <w:lang w:val="en-US"/>
                    </w:rPr>
                    <w:t>1. Week</w:t>
                  </w:r>
                </w:p>
              </w:tc>
              <w:tc>
                <w:tcPr>
                  <w:tcW w:w="7786" w:type="dxa"/>
                </w:tcPr>
                <w:p w14:paraId="08A16525" w14:textId="77777777" w:rsidR="008C20AE" w:rsidRPr="008C20AE" w:rsidRDefault="008C20AE" w:rsidP="008C20AE">
                  <w:pPr>
                    <w:pStyle w:val="NormalWeb"/>
                    <w:rPr>
                      <w:rFonts w:ascii="Times" w:hAnsi="Times"/>
                      <w:sz w:val="22"/>
                      <w:szCs w:val="22"/>
                    </w:rPr>
                  </w:pPr>
                  <w:r w:rsidRPr="008C20AE">
                    <w:rPr>
                      <w:rFonts w:ascii="Times" w:hAnsi="Times" w:cs="Arial"/>
                      <w:bCs/>
                      <w:sz w:val="22"/>
                      <w:szCs w:val="22"/>
                    </w:rPr>
                    <w:t xml:space="preserve">Introduction: The Creation of the European Communities, the Integration Process and the State of the Union </w:t>
                  </w:r>
                </w:p>
                <w:p w14:paraId="6C4E2F98" w14:textId="77777777" w:rsidR="00AF3427" w:rsidRPr="008C20AE" w:rsidRDefault="00AF3427" w:rsidP="00AF3427">
                  <w:pPr>
                    <w:jc w:val="both"/>
                    <w:rPr>
                      <w:rFonts w:ascii="Times" w:hAnsi="Times"/>
                      <w:lang w:val="en-US"/>
                    </w:rPr>
                  </w:pPr>
                </w:p>
              </w:tc>
            </w:tr>
            <w:tr w:rsidR="00AF3427" w:rsidRPr="008C20AE" w14:paraId="48B2FD97" w14:textId="77777777" w:rsidTr="00651F0F">
              <w:tc>
                <w:tcPr>
                  <w:tcW w:w="1024" w:type="dxa"/>
                </w:tcPr>
                <w:p w14:paraId="15300749" w14:textId="32549FCE" w:rsidR="00AF3427" w:rsidRPr="008C20AE" w:rsidRDefault="00AF3427" w:rsidP="00AF3427">
                  <w:pPr>
                    <w:jc w:val="both"/>
                    <w:rPr>
                      <w:rFonts w:ascii="Times" w:hAnsi="Times"/>
                      <w:lang w:val="en-US"/>
                    </w:rPr>
                  </w:pPr>
                  <w:r w:rsidRPr="008C20AE">
                    <w:rPr>
                      <w:rFonts w:ascii="Times" w:hAnsi="Times"/>
                      <w:lang w:val="en-US"/>
                    </w:rPr>
                    <w:t>2. Week</w:t>
                  </w:r>
                </w:p>
              </w:tc>
              <w:tc>
                <w:tcPr>
                  <w:tcW w:w="7786" w:type="dxa"/>
                </w:tcPr>
                <w:p w14:paraId="708A0DD0" w14:textId="77777777" w:rsidR="008C20AE" w:rsidRPr="008C20AE" w:rsidRDefault="008C20AE" w:rsidP="008C20AE">
                  <w:pPr>
                    <w:pStyle w:val="NormalWeb"/>
                    <w:rPr>
                      <w:rFonts w:ascii="Times" w:hAnsi="Times"/>
                      <w:sz w:val="22"/>
                      <w:szCs w:val="22"/>
                    </w:rPr>
                  </w:pPr>
                  <w:r w:rsidRPr="008C20AE">
                    <w:rPr>
                      <w:rFonts w:ascii="Times" w:hAnsi="Times" w:cs="Arial"/>
                      <w:bCs/>
                      <w:sz w:val="22"/>
                      <w:szCs w:val="22"/>
                    </w:rPr>
                    <w:t>Member States and European Integration</w:t>
                  </w:r>
                </w:p>
                <w:p w14:paraId="6E9441F3" w14:textId="77777777" w:rsidR="00AF3427" w:rsidRPr="008C20AE" w:rsidRDefault="00AF3427" w:rsidP="00AF3427">
                  <w:pPr>
                    <w:jc w:val="both"/>
                    <w:rPr>
                      <w:rFonts w:ascii="Times" w:hAnsi="Times"/>
                      <w:lang w:val="en-US"/>
                    </w:rPr>
                  </w:pPr>
                </w:p>
              </w:tc>
            </w:tr>
            <w:tr w:rsidR="00AF3427" w:rsidRPr="008C20AE" w14:paraId="48D28821" w14:textId="77777777" w:rsidTr="00651F0F">
              <w:tc>
                <w:tcPr>
                  <w:tcW w:w="1024" w:type="dxa"/>
                </w:tcPr>
                <w:p w14:paraId="15B75C81" w14:textId="14F5FB7D" w:rsidR="00AF3427" w:rsidRPr="008C20AE" w:rsidRDefault="00AF3427" w:rsidP="00AF3427">
                  <w:pPr>
                    <w:jc w:val="both"/>
                    <w:rPr>
                      <w:rFonts w:ascii="Times" w:hAnsi="Times"/>
                      <w:lang w:val="en-US"/>
                    </w:rPr>
                  </w:pPr>
                  <w:r w:rsidRPr="008C20AE">
                    <w:rPr>
                      <w:rFonts w:ascii="Times" w:hAnsi="Times"/>
                      <w:lang w:val="en-US"/>
                    </w:rPr>
                    <w:t>3. Week</w:t>
                  </w:r>
                </w:p>
              </w:tc>
              <w:tc>
                <w:tcPr>
                  <w:tcW w:w="7786" w:type="dxa"/>
                </w:tcPr>
                <w:p w14:paraId="0491F993" w14:textId="73929B2F" w:rsidR="008C20AE" w:rsidRPr="008C20AE" w:rsidRDefault="008C20AE" w:rsidP="008C20AE">
                  <w:pPr>
                    <w:pStyle w:val="NormalWeb"/>
                    <w:rPr>
                      <w:rFonts w:ascii="Times" w:hAnsi="Times"/>
                      <w:sz w:val="22"/>
                      <w:szCs w:val="22"/>
                    </w:rPr>
                  </w:pPr>
                  <w:r w:rsidRPr="008C20AE">
                    <w:rPr>
                      <w:rFonts w:ascii="Times" w:hAnsi="Times" w:cs="Arial"/>
                      <w:bCs/>
                      <w:sz w:val="22"/>
                      <w:szCs w:val="22"/>
                    </w:rPr>
                    <w:t xml:space="preserve">The Role of </w:t>
                  </w:r>
                  <w:proofErr w:type="gramStart"/>
                  <w:r w:rsidRPr="008C20AE">
                    <w:rPr>
                      <w:rFonts w:ascii="Times" w:hAnsi="Times" w:cs="Arial"/>
                      <w:bCs/>
                      <w:sz w:val="22"/>
                      <w:szCs w:val="22"/>
                    </w:rPr>
                    <w:t>the  European</w:t>
                  </w:r>
                  <w:proofErr w:type="gramEnd"/>
                  <w:r w:rsidRPr="008C20AE">
                    <w:rPr>
                      <w:rFonts w:ascii="Times" w:hAnsi="Times" w:cs="Arial"/>
                      <w:bCs/>
                      <w:sz w:val="22"/>
                      <w:szCs w:val="22"/>
                    </w:rPr>
                    <w:t xml:space="preserve"> Commission in Decsions making processes</w:t>
                  </w:r>
                </w:p>
                <w:p w14:paraId="366481C1" w14:textId="77777777" w:rsidR="00AF3427" w:rsidRPr="008C20AE" w:rsidRDefault="00AF3427" w:rsidP="00AF3427">
                  <w:pPr>
                    <w:jc w:val="both"/>
                    <w:rPr>
                      <w:rFonts w:ascii="Times" w:hAnsi="Times"/>
                      <w:lang w:val="en-US"/>
                    </w:rPr>
                  </w:pPr>
                </w:p>
              </w:tc>
            </w:tr>
            <w:tr w:rsidR="00AF3427" w:rsidRPr="008C20AE" w14:paraId="73FCE1C6" w14:textId="77777777" w:rsidTr="00651F0F">
              <w:tc>
                <w:tcPr>
                  <w:tcW w:w="1024" w:type="dxa"/>
                </w:tcPr>
                <w:p w14:paraId="4FBD2A9C" w14:textId="77C2F814" w:rsidR="00AF3427" w:rsidRPr="008C20AE" w:rsidRDefault="00AF3427" w:rsidP="00AF3427">
                  <w:pPr>
                    <w:jc w:val="both"/>
                    <w:rPr>
                      <w:rFonts w:ascii="Times" w:hAnsi="Times"/>
                      <w:lang w:val="en-US"/>
                    </w:rPr>
                  </w:pPr>
                  <w:r w:rsidRPr="008C20AE">
                    <w:rPr>
                      <w:rFonts w:ascii="Times" w:hAnsi="Times"/>
                      <w:lang w:val="en-US"/>
                    </w:rPr>
                    <w:t>4. Week</w:t>
                  </w:r>
                </w:p>
              </w:tc>
              <w:tc>
                <w:tcPr>
                  <w:tcW w:w="7786" w:type="dxa"/>
                </w:tcPr>
                <w:p w14:paraId="27188D99" w14:textId="06E5F1A6" w:rsidR="00AF3427" w:rsidRPr="008C20AE" w:rsidRDefault="008C20AE" w:rsidP="00AF3427">
                  <w:pPr>
                    <w:jc w:val="both"/>
                    <w:rPr>
                      <w:rFonts w:ascii="Times" w:hAnsi="Times"/>
                      <w:lang w:val="en-US"/>
                    </w:rPr>
                  </w:pPr>
                  <w:r w:rsidRPr="008C20AE">
                    <w:rPr>
                      <w:rFonts w:ascii="Times" w:hAnsi="Times" w:cs="Arial"/>
                      <w:bCs/>
                    </w:rPr>
                    <w:t>The European Parliament and Europe's Democratic Deficit</w:t>
                  </w:r>
                </w:p>
              </w:tc>
            </w:tr>
            <w:tr w:rsidR="00AF3427" w:rsidRPr="008C20AE" w14:paraId="668D5AA6" w14:textId="77777777" w:rsidTr="00651F0F">
              <w:tc>
                <w:tcPr>
                  <w:tcW w:w="1024" w:type="dxa"/>
                </w:tcPr>
                <w:p w14:paraId="476E55CD" w14:textId="4E5A4658" w:rsidR="00AF3427" w:rsidRPr="008C20AE" w:rsidRDefault="00AF3427" w:rsidP="00AF3427">
                  <w:pPr>
                    <w:jc w:val="both"/>
                    <w:rPr>
                      <w:rFonts w:ascii="Times" w:hAnsi="Times"/>
                      <w:lang w:val="en-US"/>
                    </w:rPr>
                  </w:pPr>
                  <w:r w:rsidRPr="008C20AE">
                    <w:rPr>
                      <w:rFonts w:ascii="Times" w:hAnsi="Times"/>
                      <w:lang w:val="en-US"/>
                    </w:rPr>
                    <w:t>5. Week</w:t>
                  </w:r>
                </w:p>
              </w:tc>
              <w:tc>
                <w:tcPr>
                  <w:tcW w:w="7786" w:type="dxa"/>
                </w:tcPr>
                <w:p w14:paraId="1F8FC926" w14:textId="77777777" w:rsidR="008C20AE" w:rsidRPr="008C20AE" w:rsidRDefault="008C20AE" w:rsidP="008C20AE">
                  <w:pPr>
                    <w:pStyle w:val="NormalWeb"/>
                    <w:rPr>
                      <w:rFonts w:ascii="Times" w:hAnsi="Times"/>
                      <w:sz w:val="22"/>
                      <w:szCs w:val="22"/>
                    </w:rPr>
                  </w:pPr>
                  <w:r w:rsidRPr="008C20AE">
                    <w:rPr>
                      <w:rFonts w:ascii="Times" w:hAnsi="Times" w:cs="Arial"/>
                      <w:bCs/>
                      <w:sz w:val="22"/>
                      <w:szCs w:val="22"/>
                    </w:rPr>
                    <w:t xml:space="preserve">The EU Policy Process and Interest Representation </w:t>
                  </w:r>
                </w:p>
                <w:p w14:paraId="6EDE7076" w14:textId="77777777" w:rsidR="00AF3427" w:rsidRPr="008C20AE" w:rsidRDefault="00AF3427" w:rsidP="00AF3427">
                  <w:pPr>
                    <w:jc w:val="both"/>
                    <w:rPr>
                      <w:rFonts w:ascii="Times" w:hAnsi="Times"/>
                      <w:lang w:val="en-US"/>
                    </w:rPr>
                  </w:pPr>
                </w:p>
              </w:tc>
            </w:tr>
            <w:tr w:rsidR="00AF3427" w:rsidRPr="008C20AE" w14:paraId="3A75AAFD" w14:textId="77777777" w:rsidTr="00651F0F">
              <w:tc>
                <w:tcPr>
                  <w:tcW w:w="1024" w:type="dxa"/>
                </w:tcPr>
                <w:p w14:paraId="57DB6ED7" w14:textId="360D2BCB" w:rsidR="00AF3427" w:rsidRPr="008C20AE" w:rsidRDefault="00AF3427" w:rsidP="00AF3427">
                  <w:pPr>
                    <w:jc w:val="both"/>
                    <w:rPr>
                      <w:rFonts w:ascii="Times" w:hAnsi="Times"/>
                      <w:lang w:val="en-US"/>
                    </w:rPr>
                  </w:pPr>
                  <w:r w:rsidRPr="008C20AE">
                    <w:rPr>
                      <w:rFonts w:ascii="Times" w:hAnsi="Times"/>
                      <w:lang w:val="en-US"/>
                    </w:rPr>
                    <w:t>6. Week</w:t>
                  </w:r>
                </w:p>
              </w:tc>
              <w:tc>
                <w:tcPr>
                  <w:tcW w:w="7786" w:type="dxa"/>
                </w:tcPr>
                <w:p w14:paraId="12251CCC" w14:textId="77777777" w:rsidR="008C20AE" w:rsidRPr="008C20AE" w:rsidRDefault="008C20AE" w:rsidP="008C20AE">
                  <w:pPr>
                    <w:pStyle w:val="NormalWeb"/>
                    <w:rPr>
                      <w:rFonts w:ascii="Times" w:hAnsi="Times"/>
                      <w:sz w:val="22"/>
                      <w:szCs w:val="22"/>
                    </w:rPr>
                  </w:pPr>
                  <w:r w:rsidRPr="008C20AE">
                    <w:rPr>
                      <w:rFonts w:ascii="Times" w:hAnsi="Times" w:cs="Arial"/>
                      <w:bCs/>
                      <w:sz w:val="22"/>
                      <w:szCs w:val="22"/>
                    </w:rPr>
                    <w:t xml:space="preserve">Regulation in the Single Market </w:t>
                  </w:r>
                </w:p>
                <w:p w14:paraId="18381476" w14:textId="77777777" w:rsidR="00AF3427" w:rsidRPr="008C20AE" w:rsidRDefault="00AF3427" w:rsidP="00AF3427">
                  <w:pPr>
                    <w:jc w:val="both"/>
                    <w:rPr>
                      <w:rFonts w:ascii="Times" w:hAnsi="Times"/>
                      <w:lang w:val="en-US"/>
                    </w:rPr>
                  </w:pPr>
                </w:p>
              </w:tc>
            </w:tr>
            <w:tr w:rsidR="00AF3427" w:rsidRPr="008C20AE" w14:paraId="6B71A7E3" w14:textId="77777777" w:rsidTr="00651F0F">
              <w:tc>
                <w:tcPr>
                  <w:tcW w:w="1024" w:type="dxa"/>
                </w:tcPr>
                <w:p w14:paraId="4F2D879F" w14:textId="23D8E40C" w:rsidR="00AF3427" w:rsidRPr="008C20AE" w:rsidRDefault="00AF3427" w:rsidP="00AF3427">
                  <w:pPr>
                    <w:jc w:val="both"/>
                    <w:rPr>
                      <w:rFonts w:ascii="Times" w:hAnsi="Times"/>
                      <w:lang w:val="en-US"/>
                    </w:rPr>
                  </w:pPr>
                  <w:r w:rsidRPr="008C20AE">
                    <w:rPr>
                      <w:rFonts w:ascii="Times" w:hAnsi="Times"/>
                      <w:lang w:val="en-US"/>
                    </w:rPr>
                    <w:t>7. Week</w:t>
                  </w:r>
                </w:p>
              </w:tc>
              <w:tc>
                <w:tcPr>
                  <w:tcW w:w="7786" w:type="dxa"/>
                </w:tcPr>
                <w:p w14:paraId="6FA610A0" w14:textId="77777777" w:rsidR="008C20AE" w:rsidRPr="008C20AE" w:rsidRDefault="008C20AE" w:rsidP="008C20AE">
                  <w:pPr>
                    <w:pStyle w:val="NormalWeb"/>
                    <w:rPr>
                      <w:rFonts w:ascii="Times" w:hAnsi="Times"/>
                      <w:sz w:val="22"/>
                      <w:szCs w:val="22"/>
                    </w:rPr>
                  </w:pPr>
                  <w:r w:rsidRPr="008C20AE">
                    <w:rPr>
                      <w:rFonts w:ascii="Times" w:hAnsi="Times" w:cs="Arial"/>
                      <w:bCs/>
                      <w:sz w:val="22"/>
                      <w:szCs w:val="22"/>
                    </w:rPr>
                    <w:t xml:space="preserve">Asylum and Immigration Policy </w:t>
                  </w:r>
                </w:p>
                <w:p w14:paraId="20B8C531" w14:textId="77777777" w:rsidR="00AF3427" w:rsidRPr="008C20AE" w:rsidRDefault="00AF3427" w:rsidP="00AF3427">
                  <w:pPr>
                    <w:jc w:val="both"/>
                    <w:rPr>
                      <w:rFonts w:ascii="Times" w:hAnsi="Times"/>
                      <w:lang w:val="en-US"/>
                    </w:rPr>
                  </w:pPr>
                </w:p>
              </w:tc>
            </w:tr>
            <w:tr w:rsidR="00AF3427" w:rsidRPr="008C20AE" w14:paraId="5339304A" w14:textId="77777777" w:rsidTr="00651F0F">
              <w:tc>
                <w:tcPr>
                  <w:tcW w:w="1024" w:type="dxa"/>
                </w:tcPr>
                <w:p w14:paraId="0242AD6C" w14:textId="79207C72" w:rsidR="00AF3427" w:rsidRPr="008C20AE" w:rsidRDefault="00AF3427" w:rsidP="00AF3427">
                  <w:pPr>
                    <w:jc w:val="both"/>
                    <w:rPr>
                      <w:rFonts w:ascii="Times" w:hAnsi="Times"/>
                      <w:lang w:val="en-US"/>
                    </w:rPr>
                  </w:pPr>
                  <w:r w:rsidRPr="008C20AE">
                    <w:rPr>
                      <w:rFonts w:ascii="Times" w:hAnsi="Times"/>
                      <w:lang w:val="en-US"/>
                    </w:rPr>
                    <w:t>8. Week</w:t>
                  </w:r>
                </w:p>
              </w:tc>
              <w:tc>
                <w:tcPr>
                  <w:tcW w:w="7786" w:type="dxa"/>
                </w:tcPr>
                <w:p w14:paraId="5303C8BF" w14:textId="5222B125" w:rsidR="00AF3427" w:rsidRPr="008C20AE" w:rsidRDefault="00AF3427" w:rsidP="00AF3427">
                  <w:pPr>
                    <w:jc w:val="both"/>
                    <w:rPr>
                      <w:rFonts w:ascii="Times" w:hAnsi="Times"/>
                      <w:lang w:val="en-US"/>
                    </w:rPr>
                  </w:pPr>
                  <w:r w:rsidRPr="008C20AE">
                    <w:rPr>
                      <w:rFonts w:ascii="Times" w:hAnsi="Times"/>
                      <w:lang w:val="en-US"/>
                    </w:rPr>
                    <w:t>Midterm Week</w:t>
                  </w:r>
                </w:p>
              </w:tc>
            </w:tr>
            <w:tr w:rsidR="00AF3427" w:rsidRPr="008C20AE" w14:paraId="086A26ED" w14:textId="77777777" w:rsidTr="00651F0F">
              <w:tc>
                <w:tcPr>
                  <w:tcW w:w="1024" w:type="dxa"/>
                </w:tcPr>
                <w:p w14:paraId="53FE5CC0" w14:textId="02B6E4C2" w:rsidR="00AF3427" w:rsidRPr="008C20AE" w:rsidRDefault="00AF3427" w:rsidP="00AF3427">
                  <w:pPr>
                    <w:jc w:val="both"/>
                    <w:rPr>
                      <w:rFonts w:ascii="Times" w:hAnsi="Times"/>
                      <w:lang w:val="en-US"/>
                    </w:rPr>
                  </w:pPr>
                  <w:r w:rsidRPr="008C20AE">
                    <w:rPr>
                      <w:rFonts w:ascii="Times" w:hAnsi="Times"/>
                      <w:lang w:val="en-US"/>
                    </w:rPr>
                    <w:t>9. Week</w:t>
                  </w:r>
                </w:p>
              </w:tc>
              <w:tc>
                <w:tcPr>
                  <w:tcW w:w="7786" w:type="dxa"/>
                </w:tcPr>
                <w:p w14:paraId="603911BB" w14:textId="0B364554" w:rsidR="00AF3427" w:rsidRPr="008C20AE" w:rsidRDefault="008C20AE" w:rsidP="008C20AE">
                  <w:pPr>
                    <w:pStyle w:val="NormalWeb"/>
                    <w:rPr>
                      <w:rFonts w:ascii="Times" w:hAnsi="Times"/>
                      <w:sz w:val="22"/>
                      <w:szCs w:val="22"/>
                    </w:rPr>
                  </w:pPr>
                  <w:r w:rsidRPr="008C20AE">
                    <w:rPr>
                      <w:rFonts w:ascii="Times" w:hAnsi="Times" w:cs="Arial"/>
                      <w:bCs/>
                      <w:sz w:val="22"/>
                      <w:szCs w:val="22"/>
                    </w:rPr>
                    <w:t xml:space="preserve">Redistributive Policies and Solidarity, The Common Agricultural Policy </w:t>
                  </w:r>
                </w:p>
              </w:tc>
            </w:tr>
            <w:tr w:rsidR="00AF3427" w:rsidRPr="008C20AE" w14:paraId="2875823C" w14:textId="77777777" w:rsidTr="008C20AE">
              <w:trPr>
                <w:trHeight w:val="827"/>
              </w:trPr>
              <w:tc>
                <w:tcPr>
                  <w:tcW w:w="1024" w:type="dxa"/>
                </w:tcPr>
                <w:p w14:paraId="6B640C77" w14:textId="6FF93DC7" w:rsidR="00AF3427" w:rsidRPr="008C20AE" w:rsidRDefault="00AF3427" w:rsidP="00AF3427">
                  <w:pPr>
                    <w:jc w:val="both"/>
                    <w:rPr>
                      <w:rFonts w:ascii="Times" w:hAnsi="Times"/>
                      <w:lang w:val="en-US"/>
                    </w:rPr>
                  </w:pPr>
                  <w:r w:rsidRPr="008C20AE">
                    <w:rPr>
                      <w:rFonts w:ascii="Times" w:hAnsi="Times"/>
                      <w:lang w:val="en-US"/>
                    </w:rPr>
                    <w:t>10. Week</w:t>
                  </w:r>
                </w:p>
              </w:tc>
              <w:tc>
                <w:tcPr>
                  <w:tcW w:w="7786" w:type="dxa"/>
                </w:tcPr>
                <w:p w14:paraId="0C7DE2B1" w14:textId="77777777" w:rsidR="008C20AE" w:rsidRPr="008C20AE" w:rsidRDefault="008C20AE" w:rsidP="008C20AE">
                  <w:pPr>
                    <w:pStyle w:val="NormalWeb"/>
                    <w:rPr>
                      <w:rFonts w:ascii="Times" w:hAnsi="Times"/>
                      <w:sz w:val="22"/>
                      <w:szCs w:val="22"/>
                    </w:rPr>
                  </w:pPr>
                  <w:r w:rsidRPr="008C20AE">
                    <w:rPr>
                      <w:rFonts w:ascii="Times" w:hAnsi="Times" w:cs="Arial"/>
                      <w:bCs/>
                      <w:sz w:val="22"/>
                      <w:szCs w:val="22"/>
                    </w:rPr>
                    <w:t xml:space="preserve">Economic and Monetary Union </w:t>
                  </w:r>
                </w:p>
                <w:p w14:paraId="783F1E2C" w14:textId="77777777" w:rsidR="00AF3427" w:rsidRPr="008C20AE" w:rsidRDefault="00AF3427" w:rsidP="00AF3427">
                  <w:pPr>
                    <w:jc w:val="both"/>
                    <w:rPr>
                      <w:rFonts w:ascii="Times" w:hAnsi="Times"/>
                      <w:lang w:val="en-US"/>
                    </w:rPr>
                  </w:pPr>
                </w:p>
              </w:tc>
            </w:tr>
            <w:tr w:rsidR="00AF3427" w:rsidRPr="008C20AE" w14:paraId="4CFD8761" w14:textId="77777777" w:rsidTr="008C20AE">
              <w:trPr>
                <w:trHeight w:val="305"/>
              </w:trPr>
              <w:tc>
                <w:tcPr>
                  <w:tcW w:w="1024" w:type="dxa"/>
                </w:tcPr>
                <w:p w14:paraId="3F120233" w14:textId="4457AB86" w:rsidR="00AF3427" w:rsidRPr="008C20AE" w:rsidRDefault="00AF3427" w:rsidP="00AF3427">
                  <w:pPr>
                    <w:jc w:val="both"/>
                    <w:rPr>
                      <w:rFonts w:ascii="Times" w:hAnsi="Times"/>
                      <w:lang w:val="en-US"/>
                    </w:rPr>
                  </w:pPr>
                  <w:r w:rsidRPr="008C20AE">
                    <w:rPr>
                      <w:rFonts w:ascii="Times" w:hAnsi="Times"/>
                      <w:lang w:val="en-US"/>
                    </w:rPr>
                    <w:t>11. Week</w:t>
                  </w:r>
                </w:p>
              </w:tc>
              <w:tc>
                <w:tcPr>
                  <w:tcW w:w="7786" w:type="dxa"/>
                </w:tcPr>
                <w:p w14:paraId="28E9BB73" w14:textId="5AC7F936" w:rsidR="008C20AE" w:rsidRPr="008C20AE" w:rsidRDefault="008C20AE" w:rsidP="008C20AE">
                  <w:pPr>
                    <w:pStyle w:val="NormalWeb"/>
                    <w:rPr>
                      <w:rFonts w:ascii="Times" w:hAnsi="Times"/>
                      <w:sz w:val="22"/>
                      <w:szCs w:val="22"/>
                    </w:rPr>
                  </w:pPr>
                  <w:r>
                    <w:rPr>
                      <w:rFonts w:ascii="Times" w:hAnsi="Times" w:cs="Arial"/>
                      <w:bCs/>
                      <w:sz w:val="22"/>
                      <w:szCs w:val="22"/>
                    </w:rPr>
                    <w:t>E</w:t>
                  </w:r>
                  <w:r w:rsidRPr="008C20AE">
                    <w:rPr>
                      <w:rFonts w:ascii="Times" w:hAnsi="Times" w:cs="Arial"/>
                      <w:bCs/>
                      <w:sz w:val="22"/>
                      <w:szCs w:val="22"/>
                    </w:rPr>
                    <w:t xml:space="preserve">U External Relations </w:t>
                  </w:r>
                </w:p>
                <w:p w14:paraId="30EB4687" w14:textId="77777777" w:rsidR="00AF3427" w:rsidRPr="008C20AE" w:rsidRDefault="00AF3427" w:rsidP="00AF3427">
                  <w:pPr>
                    <w:jc w:val="both"/>
                    <w:rPr>
                      <w:rFonts w:ascii="Times" w:hAnsi="Times"/>
                      <w:lang w:val="en-US"/>
                    </w:rPr>
                  </w:pPr>
                </w:p>
              </w:tc>
            </w:tr>
            <w:tr w:rsidR="00AF3427" w:rsidRPr="008C20AE" w14:paraId="238A262F" w14:textId="77777777" w:rsidTr="00651F0F">
              <w:tc>
                <w:tcPr>
                  <w:tcW w:w="1024" w:type="dxa"/>
                </w:tcPr>
                <w:p w14:paraId="353F6204" w14:textId="51E6C8D2" w:rsidR="00AF3427" w:rsidRPr="008C20AE" w:rsidRDefault="00AF3427" w:rsidP="00AF3427">
                  <w:pPr>
                    <w:jc w:val="both"/>
                    <w:rPr>
                      <w:rFonts w:ascii="Times" w:hAnsi="Times"/>
                      <w:lang w:val="en-US"/>
                    </w:rPr>
                  </w:pPr>
                  <w:r w:rsidRPr="008C20AE">
                    <w:rPr>
                      <w:rFonts w:ascii="Times" w:hAnsi="Times"/>
                      <w:lang w:val="en-US"/>
                    </w:rPr>
                    <w:t>12. Week</w:t>
                  </w:r>
                </w:p>
              </w:tc>
              <w:tc>
                <w:tcPr>
                  <w:tcW w:w="7786" w:type="dxa"/>
                </w:tcPr>
                <w:p w14:paraId="5B9FFBC2" w14:textId="29C8E200" w:rsidR="00AF3427" w:rsidRPr="008C20AE" w:rsidRDefault="008C20AE" w:rsidP="00AF3427">
                  <w:pPr>
                    <w:jc w:val="both"/>
                    <w:rPr>
                      <w:rFonts w:ascii="Times" w:hAnsi="Times"/>
                      <w:lang w:val="en-US"/>
                    </w:rPr>
                  </w:pPr>
                  <w:r w:rsidRPr="008C20AE">
                    <w:rPr>
                      <w:rFonts w:ascii="Times" w:hAnsi="Times"/>
                      <w:lang w:val="en-US"/>
                    </w:rPr>
                    <w:t>EU Energy Policies</w:t>
                  </w:r>
                </w:p>
              </w:tc>
            </w:tr>
            <w:tr w:rsidR="00AF3427" w:rsidRPr="008C20AE" w14:paraId="1B337996" w14:textId="77777777" w:rsidTr="00651F0F">
              <w:tc>
                <w:tcPr>
                  <w:tcW w:w="1024" w:type="dxa"/>
                </w:tcPr>
                <w:p w14:paraId="05E79159" w14:textId="796E7069" w:rsidR="00AF3427" w:rsidRPr="008C20AE" w:rsidRDefault="00AF3427" w:rsidP="00AF3427">
                  <w:pPr>
                    <w:jc w:val="both"/>
                    <w:rPr>
                      <w:rFonts w:ascii="Times" w:hAnsi="Times"/>
                      <w:lang w:val="en-US"/>
                    </w:rPr>
                  </w:pPr>
                  <w:r w:rsidRPr="008C20AE">
                    <w:rPr>
                      <w:rFonts w:ascii="Times" w:hAnsi="Times"/>
                      <w:lang w:val="en-US"/>
                    </w:rPr>
                    <w:t>13. Week</w:t>
                  </w:r>
                </w:p>
              </w:tc>
              <w:tc>
                <w:tcPr>
                  <w:tcW w:w="7786" w:type="dxa"/>
                </w:tcPr>
                <w:p w14:paraId="1FBFC69F" w14:textId="1A92EED2" w:rsidR="00AF3427" w:rsidRPr="008C20AE" w:rsidRDefault="008C20AE" w:rsidP="00AF3427">
                  <w:pPr>
                    <w:jc w:val="both"/>
                    <w:rPr>
                      <w:rFonts w:ascii="Times" w:hAnsi="Times"/>
                      <w:lang w:val="en-US"/>
                    </w:rPr>
                  </w:pPr>
                  <w:r w:rsidRPr="008C20AE">
                    <w:rPr>
                      <w:rFonts w:ascii="Times" w:hAnsi="Times"/>
                      <w:lang w:val="en-US"/>
                    </w:rPr>
                    <w:t>EU Environmental Policy</w:t>
                  </w:r>
                </w:p>
              </w:tc>
            </w:tr>
            <w:tr w:rsidR="00AF3427" w:rsidRPr="008C20AE" w14:paraId="4E57598D" w14:textId="77777777" w:rsidTr="00651F0F">
              <w:tc>
                <w:tcPr>
                  <w:tcW w:w="1024" w:type="dxa"/>
                </w:tcPr>
                <w:p w14:paraId="20CC2F55" w14:textId="292320B8" w:rsidR="00AF3427" w:rsidRPr="008C20AE" w:rsidRDefault="00AF3427" w:rsidP="00AF3427">
                  <w:pPr>
                    <w:jc w:val="both"/>
                    <w:rPr>
                      <w:rFonts w:ascii="Times" w:hAnsi="Times"/>
                      <w:lang w:val="en-US"/>
                    </w:rPr>
                  </w:pPr>
                  <w:r w:rsidRPr="008C20AE">
                    <w:rPr>
                      <w:rFonts w:ascii="Times" w:hAnsi="Times"/>
                      <w:lang w:val="en-US"/>
                    </w:rPr>
                    <w:t>14. Week</w:t>
                  </w:r>
                </w:p>
              </w:tc>
              <w:tc>
                <w:tcPr>
                  <w:tcW w:w="7786" w:type="dxa"/>
                </w:tcPr>
                <w:p w14:paraId="5440A06D" w14:textId="11E0B972" w:rsidR="00AF3427" w:rsidRPr="008C20AE" w:rsidRDefault="008C20AE" w:rsidP="00AF3427">
                  <w:pPr>
                    <w:jc w:val="both"/>
                    <w:rPr>
                      <w:rFonts w:ascii="Times" w:hAnsi="Times"/>
                      <w:lang w:val="en-US"/>
                    </w:rPr>
                  </w:pPr>
                  <w:r w:rsidRPr="008C20AE">
                    <w:rPr>
                      <w:rFonts w:ascii="Times" w:hAnsi="Times"/>
                      <w:lang w:val="en-US"/>
                    </w:rPr>
                    <w:t>EU Enlargement Policy</w:t>
                  </w:r>
                </w:p>
              </w:tc>
            </w:tr>
            <w:tr w:rsidR="00AF3427" w:rsidRPr="008C20AE" w14:paraId="0A7F942A" w14:textId="77777777" w:rsidTr="008C20AE">
              <w:trPr>
                <w:trHeight w:val="224"/>
              </w:trPr>
              <w:tc>
                <w:tcPr>
                  <w:tcW w:w="1024" w:type="dxa"/>
                </w:tcPr>
                <w:p w14:paraId="08135BE7" w14:textId="107D7081" w:rsidR="00AF3427" w:rsidRPr="008C20AE" w:rsidRDefault="00AF3427" w:rsidP="00AF3427">
                  <w:pPr>
                    <w:jc w:val="both"/>
                    <w:rPr>
                      <w:rFonts w:ascii="Times" w:hAnsi="Times"/>
                      <w:lang w:val="en-US"/>
                    </w:rPr>
                  </w:pPr>
                  <w:r w:rsidRPr="008C20AE">
                    <w:rPr>
                      <w:rFonts w:ascii="Times" w:hAnsi="Times"/>
                      <w:lang w:val="en-US"/>
                    </w:rPr>
                    <w:t>15. Week</w:t>
                  </w:r>
                </w:p>
              </w:tc>
              <w:tc>
                <w:tcPr>
                  <w:tcW w:w="7786" w:type="dxa"/>
                </w:tcPr>
                <w:p w14:paraId="69B9730C" w14:textId="75370501" w:rsidR="00AF3427" w:rsidRPr="008C20AE" w:rsidRDefault="008C20AE" w:rsidP="00AF3427">
                  <w:pPr>
                    <w:jc w:val="both"/>
                    <w:rPr>
                      <w:rFonts w:ascii="Times" w:hAnsi="Times"/>
                      <w:lang w:val="en-US"/>
                    </w:rPr>
                  </w:pPr>
                  <w:r w:rsidRPr="008C20AE">
                    <w:rPr>
                      <w:rFonts w:ascii="Times" w:hAnsi="Times"/>
                      <w:lang w:val="en-US"/>
                    </w:rPr>
                    <w:t>EU Security Policy</w:t>
                  </w:r>
                </w:p>
              </w:tc>
            </w:tr>
          </w:tbl>
          <w:p w14:paraId="00084DD6" w14:textId="46124FFA" w:rsidR="00EF389B" w:rsidRPr="008C20AE" w:rsidRDefault="00EF389B" w:rsidP="00EF389B">
            <w:pPr>
              <w:jc w:val="both"/>
              <w:rPr>
                <w:rFonts w:ascii="Times" w:hAnsi="Times"/>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44791023" w:rsidR="002E6734" w:rsidRPr="002E6734" w:rsidRDefault="002E6734" w:rsidP="002E6734">
                  <w:pPr>
                    <w:rPr>
                      <w:rFonts w:ascii="Calibri" w:hAnsi="Calibri" w:cs="Calibri"/>
                      <w:sz w:val="20"/>
                      <w:szCs w:val="20"/>
                      <w:lang w:val="en-US"/>
                    </w:rPr>
                  </w:pPr>
                </w:p>
              </w:tc>
              <w:tc>
                <w:tcPr>
                  <w:tcW w:w="3020" w:type="dxa"/>
                </w:tcPr>
                <w:p w14:paraId="311646D7" w14:textId="5A9E90AD"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1743398E" w:rsidR="002E6734" w:rsidRPr="002E6734" w:rsidRDefault="00D519EF"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4618C465" w14:textId="0903CBB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D519EF">
                    <w:rPr>
                      <w:rFonts w:ascii="Calibri" w:eastAsia="Times New Roman" w:hAnsi="Calibri" w:cs="Calibri"/>
                      <w:color w:val="3B3A36"/>
                      <w:sz w:val="20"/>
                      <w:szCs w:val="20"/>
                      <w:lang w:val="en-US" w:eastAsia="tr-TR"/>
                    </w:rPr>
                    <w:t>40</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97B576F" w:rsidR="002E6734" w:rsidRPr="002E6734" w:rsidRDefault="002E6734" w:rsidP="002E6734">
                  <w:pPr>
                    <w:rPr>
                      <w:rFonts w:ascii="Calibri" w:hAnsi="Calibri" w:cs="Calibri"/>
                      <w:sz w:val="20"/>
                      <w:szCs w:val="20"/>
                      <w:lang w:val="en-US"/>
                    </w:rPr>
                  </w:pPr>
                </w:p>
              </w:tc>
              <w:tc>
                <w:tcPr>
                  <w:tcW w:w="3020" w:type="dxa"/>
                </w:tcPr>
                <w:p w14:paraId="6DAE8E9F" w14:textId="61F0380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D519EF">
              <w:trPr>
                <w:trHeight w:val="440"/>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71AAD7C3" w:rsidR="002E6734" w:rsidRPr="002E6734" w:rsidRDefault="00D519EF"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42243B17"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D519EF">
                    <w:rPr>
                      <w:rFonts w:ascii="Calibri" w:hAnsi="Calibri" w:cs="Calibri"/>
                      <w:sz w:val="20"/>
                      <w:szCs w:val="20"/>
                      <w:lang w:val="en-US"/>
                    </w:rPr>
                    <w:t>60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2E6734" w:rsidRPr="002E6734" w:rsidRDefault="002E6734" w:rsidP="002E6734">
                  <w:pPr>
                    <w:rPr>
                      <w:rFonts w:ascii="Calibri" w:hAnsi="Calibri" w:cs="Calibri"/>
                      <w:b/>
                      <w:bCs/>
                      <w:sz w:val="20"/>
                      <w:szCs w:val="20"/>
                      <w:lang w:val="en-US"/>
                    </w:rPr>
                  </w:pP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lastRenderedPageBreak/>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If you have a documented disability (e.g., visual, hearing, or physical impairment, etc.) that may influence your performance in this course, it is recommended to meet with the Engelsiz AYBU (</w:t>
            </w:r>
            <w:hyperlink r:id="rId6"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Times">
    <w:altName w:val="Times"/>
    <w:panose1 w:val="02020603050405020304"/>
    <w:charset w:val="00"/>
    <w:family w:val="auto"/>
    <w:pitch w:val="variable"/>
    <w:sig w:usb0="E00002FF" w:usb1="5000205A" w:usb2="00000000" w:usb3="00000000" w:csb0="0000019F" w:csb1="00000000"/>
  </w:font>
  <w:font w:name="ArialMT">
    <w:charset w:val="00"/>
    <w:family w:val="auto"/>
    <w:pitch w:val="variable"/>
    <w:sig w:usb0="E0002A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56DA8"/>
    <w:multiLevelType w:val="multilevel"/>
    <w:tmpl w:val="1FCA0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06171B"/>
    <w:multiLevelType w:val="multilevel"/>
    <w:tmpl w:val="130E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452027">
    <w:abstractNumId w:val="0"/>
  </w:num>
  <w:num w:numId="2" w16cid:durableId="200712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E069C"/>
    <w:rsid w:val="001746AA"/>
    <w:rsid w:val="001B4555"/>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6E546C"/>
    <w:rsid w:val="00723C8C"/>
    <w:rsid w:val="00731977"/>
    <w:rsid w:val="00732FAF"/>
    <w:rsid w:val="0073516E"/>
    <w:rsid w:val="00736CCA"/>
    <w:rsid w:val="00793015"/>
    <w:rsid w:val="007A7AC1"/>
    <w:rsid w:val="008309D1"/>
    <w:rsid w:val="0083209D"/>
    <w:rsid w:val="00871F5E"/>
    <w:rsid w:val="008B7E4A"/>
    <w:rsid w:val="008C20AE"/>
    <w:rsid w:val="008F5B0A"/>
    <w:rsid w:val="00930D25"/>
    <w:rsid w:val="009D039A"/>
    <w:rsid w:val="00A27A75"/>
    <w:rsid w:val="00A62A20"/>
    <w:rsid w:val="00A85300"/>
    <w:rsid w:val="00AE7B0A"/>
    <w:rsid w:val="00AF3427"/>
    <w:rsid w:val="00B76BB2"/>
    <w:rsid w:val="00BB53D6"/>
    <w:rsid w:val="00BC180B"/>
    <w:rsid w:val="00BF3EFD"/>
    <w:rsid w:val="00C0698A"/>
    <w:rsid w:val="00C63DB9"/>
    <w:rsid w:val="00CC3B7A"/>
    <w:rsid w:val="00CC7DF4"/>
    <w:rsid w:val="00D26E72"/>
    <w:rsid w:val="00D519EF"/>
    <w:rsid w:val="00DB2A49"/>
    <w:rsid w:val="00DD6DCD"/>
    <w:rsid w:val="00E325D4"/>
    <w:rsid w:val="00E77305"/>
    <w:rsid w:val="00E812C2"/>
    <w:rsid w:val="00EB0594"/>
    <w:rsid w:val="00EB7C47"/>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20AE"/>
    <w:pPr>
      <w:widowControl/>
      <w:autoSpaceDE/>
      <w:autoSpaceDN/>
      <w:spacing w:before="100" w:beforeAutospacing="1" w:after="100" w:afterAutospacing="1"/>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C5BA2-5554-984E-AE7A-E231C2E8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4</cp:revision>
  <dcterms:created xsi:type="dcterms:W3CDTF">2025-10-27T09:20:00Z</dcterms:created>
  <dcterms:modified xsi:type="dcterms:W3CDTF">2025-10-27T10:06:00Z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